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4FD4E" w14:textId="77777777" w:rsidR="00A66B70" w:rsidRDefault="00A66B70" w:rsidP="003139CC">
      <w:pPr>
        <w:pStyle w:val="Title"/>
        <w:rPr>
          <w:sz w:val="96"/>
          <w:szCs w:val="96"/>
        </w:rPr>
      </w:pPr>
      <w:bookmarkStart w:id="0" w:name="_Toc478382239"/>
    </w:p>
    <w:p w14:paraId="24321E01" w14:textId="77777777" w:rsidR="00A66B70" w:rsidRDefault="00A66B70" w:rsidP="003139CC">
      <w:pPr>
        <w:pStyle w:val="Title"/>
        <w:rPr>
          <w:sz w:val="96"/>
          <w:szCs w:val="96"/>
        </w:rPr>
      </w:pPr>
    </w:p>
    <w:p w14:paraId="5F86567E" w14:textId="0BE8D61F" w:rsidR="00711F0E" w:rsidRPr="003139CC" w:rsidRDefault="00711F0E" w:rsidP="003139CC">
      <w:pPr>
        <w:pStyle w:val="Title"/>
        <w:rPr>
          <w:sz w:val="96"/>
          <w:szCs w:val="96"/>
        </w:rPr>
      </w:pPr>
      <w:r w:rsidRPr="003139CC">
        <w:rPr>
          <w:sz w:val="96"/>
          <w:szCs w:val="96"/>
        </w:rPr>
        <w:t>2020 RNA</w:t>
      </w:r>
      <w:r w:rsidR="00A66B70">
        <w:rPr>
          <w:sz w:val="96"/>
          <w:szCs w:val="96"/>
        </w:rPr>
        <w:t xml:space="preserve"> </w:t>
      </w:r>
      <w:r w:rsidRPr="003139CC">
        <w:rPr>
          <w:sz w:val="96"/>
          <w:szCs w:val="96"/>
        </w:rPr>
        <w:t>A</w:t>
      </w:r>
      <w:r w:rsidR="001122E6" w:rsidRPr="003139CC">
        <w:rPr>
          <w:sz w:val="96"/>
          <w:szCs w:val="96"/>
        </w:rPr>
        <w:t>p</w:t>
      </w:r>
      <w:r w:rsidRPr="003139CC">
        <w:rPr>
          <w:sz w:val="96"/>
          <w:szCs w:val="96"/>
        </w:rPr>
        <w:t>p</w:t>
      </w:r>
      <w:r w:rsidR="001122E6" w:rsidRPr="003139CC">
        <w:rPr>
          <w:sz w:val="96"/>
          <w:szCs w:val="96"/>
        </w:rPr>
        <w:t>e</w:t>
      </w:r>
      <w:r w:rsidRPr="003139CC">
        <w:rPr>
          <w:sz w:val="96"/>
          <w:szCs w:val="96"/>
        </w:rPr>
        <w:t>ndices</w:t>
      </w:r>
    </w:p>
    <w:p w14:paraId="0325908E" w14:textId="77777777" w:rsidR="00711F0E" w:rsidRDefault="00711F0E" w:rsidP="00711F0E"/>
    <w:p w14:paraId="5327588C" w14:textId="77777777" w:rsidR="00711F0E" w:rsidRDefault="00711F0E" w:rsidP="00711F0E"/>
    <w:p w14:paraId="277CDF36" w14:textId="77777777" w:rsidR="00711F0E" w:rsidRDefault="00711F0E" w:rsidP="00711F0E"/>
    <w:p w14:paraId="7C8BD7C1" w14:textId="77777777" w:rsidR="00711F0E" w:rsidRDefault="00711F0E" w:rsidP="00711F0E"/>
    <w:p w14:paraId="1BE10FB6" w14:textId="77777777" w:rsidR="00711F0E" w:rsidRPr="002F6E08" w:rsidRDefault="00711F0E" w:rsidP="00711F0E"/>
    <w:p w14:paraId="242471B1" w14:textId="77777777" w:rsidR="00711F0E" w:rsidRDefault="00711F0E" w:rsidP="00711F0E"/>
    <w:p w14:paraId="252A4C19" w14:textId="77777777" w:rsidR="00711F0E" w:rsidRPr="002F6E08" w:rsidRDefault="00711F0E" w:rsidP="00711F0E"/>
    <w:p w14:paraId="62B628C8" w14:textId="77777777" w:rsidR="00711F0E" w:rsidRDefault="00711F0E" w:rsidP="00711F0E">
      <w:pPr>
        <w:ind w:left="0" w:firstLine="0"/>
      </w:pPr>
    </w:p>
    <w:p w14:paraId="0147685C" w14:textId="77777777" w:rsidR="00711F0E" w:rsidRDefault="00711F0E" w:rsidP="00711F0E">
      <w:pPr>
        <w:ind w:left="0" w:firstLine="0"/>
        <w:jc w:val="right"/>
        <w:rPr>
          <w:rFonts w:ascii="Franklin Gothic Medium" w:hAnsi="Franklin Gothic Medium"/>
          <w:color w:val="005F86"/>
          <w:sz w:val="32"/>
          <w:szCs w:val="32"/>
        </w:rPr>
      </w:pPr>
      <w:r>
        <w:rPr>
          <w:rFonts w:ascii="Franklin Gothic Medium" w:hAnsi="Franklin Gothic Medium"/>
          <w:color w:val="005F86"/>
          <w:sz w:val="32"/>
          <w:szCs w:val="32"/>
        </w:rPr>
        <w:t>------------------</w:t>
      </w:r>
    </w:p>
    <w:p w14:paraId="2B7B53E3" w14:textId="77777777" w:rsidR="00711F0E" w:rsidRDefault="00711F0E" w:rsidP="00711F0E">
      <w:pPr>
        <w:ind w:left="0" w:firstLine="0"/>
        <w:jc w:val="right"/>
        <w:rPr>
          <w:rFonts w:ascii="Franklin Gothic Medium" w:hAnsi="Franklin Gothic Medium"/>
          <w:color w:val="005F86"/>
          <w:sz w:val="32"/>
          <w:szCs w:val="32"/>
        </w:rPr>
      </w:pPr>
      <w:r>
        <w:rPr>
          <w:rFonts w:ascii="Franklin Gothic Medium" w:hAnsi="Franklin Gothic Medium"/>
          <w:color w:val="005F86"/>
          <w:sz w:val="32"/>
          <w:szCs w:val="32"/>
        </w:rPr>
        <w:t xml:space="preserve">A Report by the </w:t>
      </w:r>
    </w:p>
    <w:p w14:paraId="354DE35D" w14:textId="77777777" w:rsidR="00711F0E" w:rsidRDefault="00711F0E" w:rsidP="00711F0E">
      <w:pPr>
        <w:ind w:left="0" w:firstLine="0"/>
        <w:jc w:val="right"/>
        <w:rPr>
          <w:rFonts w:ascii="Franklin Gothic Medium" w:hAnsi="Franklin Gothic Medium"/>
          <w:color w:val="005F86"/>
          <w:sz w:val="32"/>
          <w:szCs w:val="32"/>
        </w:rPr>
      </w:pPr>
      <w:r>
        <w:rPr>
          <w:rFonts w:ascii="Franklin Gothic Medium" w:hAnsi="Franklin Gothic Medium"/>
          <w:color w:val="005F86"/>
          <w:sz w:val="32"/>
          <w:szCs w:val="32"/>
        </w:rPr>
        <w:t xml:space="preserve">New York Independent </w:t>
      </w:r>
    </w:p>
    <w:p w14:paraId="08183919" w14:textId="77777777" w:rsidR="00711F0E" w:rsidRDefault="00711F0E" w:rsidP="00711F0E">
      <w:pPr>
        <w:ind w:left="0" w:firstLine="0"/>
        <w:jc w:val="right"/>
        <w:rPr>
          <w:rFonts w:ascii="Franklin Gothic Medium" w:hAnsi="Franklin Gothic Medium"/>
          <w:color w:val="005F86"/>
          <w:sz w:val="32"/>
          <w:szCs w:val="32"/>
        </w:rPr>
      </w:pPr>
      <w:r>
        <w:rPr>
          <w:rFonts w:ascii="Franklin Gothic Medium" w:hAnsi="Franklin Gothic Medium"/>
          <w:color w:val="005F86"/>
          <w:sz w:val="32"/>
          <w:szCs w:val="32"/>
        </w:rPr>
        <w:t>System Operator</w:t>
      </w:r>
    </w:p>
    <w:p w14:paraId="245328CC" w14:textId="77777777" w:rsidR="00711F0E" w:rsidRDefault="00711F0E" w:rsidP="00711F0E">
      <w:pPr>
        <w:ind w:left="0" w:firstLine="0"/>
        <w:jc w:val="right"/>
        <w:rPr>
          <w:rFonts w:ascii="Franklin Gothic Medium" w:hAnsi="Franklin Gothic Medium"/>
          <w:color w:val="005F86"/>
          <w:sz w:val="32"/>
          <w:szCs w:val="32"/>
        </w:rPr>
      </w:pPr>
      <w:r>
        <w:rPr>
          <w:rFonts w:ascii="Franklin Gothic Medium" w:hAnsi="Franklin Gothic Medium"/>
          <w:color w:val="005F86"/>
          <w:sz w:val="32"/>
          <w:szCs w:val="32"/>
        </w:rPr>
        <w:t>------------------</w:t>
      </w:r>
    </w:p>
    <w:p w14:paraId="2550D87D" w14:textId="77777777" w:rsidR="00711F0E" w:rsidRDefault="00711F0E" w:rsidP="00711F0E">
      <w:pPr>
        <w:ind w:left="0" w:firstLine="0"/>
        <w:jc w:val="right"/>
        <w:rPr>
          <w:rFonts w:ascii="Franklin Gothic Medium" w:hAnsi="Franklin Gothic Medium"/>
          <w:color w:val="005F86"/>
          <w:sz w:val="32"/>
          <w:szCs w:val="32"/>
        </w:rPr>
      </w:pPr>
    </w:p>
    <w:p w14:paraId="298E0259" w14:textId="04510A11" w:rsidR="00711F0E" w:rsidRDefault="00711F0E" w:rsidP="00711F0E">
      <w:pPr>
        <w:ind w:left="0" w:firstLine="0"/>
        <w:jc w:val="right"/>
        <w:rPr>
          <w:rFonts w:ascii="Franklin Gothic Medium" w:hAnsi="Franklin Gothic Medium"/>
          <w:color w:val="005F86"/>
          <w:sz w:val="32"/>
          <w:szCs w:val="32"/>
        </w:rPr>
      </w:pPr>
      <w:r>
        <w:rPr>
          <w:rFonts w:ascii="Franklin Gothic Medium" w:hAnsi="Franklin Gothic Medium"/>
          <w:color w:val="005F86"/>
          <w:sz w:val="32"/>
          <w:szCs w:val="32"/>
        </w:rPr>
        <w:t xml:space="preserve">DRAFT 1 </w:t>
      </w:r>
    </w:p>
    <w:p w14:paraId="78CE55E4" w14:textId="6EDC2568" w:rsidR="00524F5E" w:rsidRDefault="00A66B70" w:rsidP="00711F0E">
      <w:pPr>
        <w:pStyle w:val="BodyText"/>
        <w:jc w:val="right"/>
        <w:rPr>
          <w:rFonts w:ascii="Franklin Gothic Medium" w:hAnsi="Franklin Gothic Medium"/>
          <w:color w:val="005F86"/>
          <w:sz w:val="32"/>
          <w:szCs w:val="32"/>
        </w:rPr>
      </w:pPr>
      <w:r>
        <w:rPr>
          <w:rFonts w:ascii="Franklin Gothic Medium" w:hAnsi="Franklin Gothic Medium"/>
          <w:color w:val="005F86"/>
          <w:sz w:val="32"/>
          <w:szCs w:val="32"/>
        </w:rPr>
        <w:t xml:space="preserve">For </w:t>
      </w:r>
      <w:r w:rsidR="00667C07">
        <w:rPr>
          <w:rFonts w:ascii="Franklin Gothic Medium" w:hAnsi="Franklin Gothic Medium"/>
          <w:color w:val="005F86"/>
          <w:sz w:val="32"/>
          <w:szCs w:val="32"/>
        </w:rPr>
        <w:t>September 10</w:t>
      </w:r>
      <w:r w:rsidR="00711F0E">
        <w:rPr>
          <w:rFonts w:ascii="Franklin Gothic Medium" w:hAnsi="Franklin Gothic Medium"/>
          <w:color w:val="005F86"/>
          <w:sz w:val="32"/>
          <w:szCs w:val="32"/>
        </w:rPr>
        <w:t>, 2020 ESPWG/TPAS</w:t>
      </w:r>
    </w:p>
    <w:p w14:paraId="784A0399" w14:textId="319CA59A" w:rsidR="009D7475" w:rsidRPr="00F627F6" w:rsidRDefault="009D7475" w:rsidP="00711F0E">
      <w:pPr>
        <w:pStyle w:val="BodyText"/>
        <w:jc w:val="right"/>
      </w:pPr>
    </w:p>
    <w:p w14:paraId="4CE44097" w14:textId="1EC20FDB" w:rsidR="00963635" w:rsidRDefault="00963635" w:rsidP="00963635">
      <w:pPr>
        <w:pStyle w:val="notnumbered-Style1"/>
        <w:ind w:firstLine="0"/>
      </w:pPr>
      <w:r w:rsidRPr="00F273F7">
        <w:lastRenderedPageBreak/>
        <w:t>Table of Contents</w:t>
      </w:r>
      <w:bookmarkEnd w:id="0"/>
    </w:p>
    <w:bookmarkStart w:id="1" w:name="_GoBack"/>
    <w:p w14:paraId="2F0B9AD6" w14:textId="19343700" w:rsidR="00AA7FB9" w:rsidRDefault="000A7D1D">
      <w:pPr>
        <w:pStyle w:val="TOC1"/>
        <w:rPr>
          <w:rFonts w:asciiTheme="minorHAnsi" w:eastAsiaTheme="minorEastAsia" w:hAnsiTheme="minorHAnsi" w:cstheme="minorBidi"/>
          <w:b w:val="0"/>
          <w:bCs w:val="0"/>
          <w:caps w:val="0"/>
          <w:noProof/>
          <w:sz w:val="22"/>
          <w:szCs w:val="22"/>
          <w:lang w:bidi="ar-SA"/>
        </w:rPr>
      </w:pPr>
      <w:r w:rsidRPr="007028AA">
        <w:rPr>
          <w:rFonts w:ascii="Franklin Gothic Book" w:hAnsi="Franklin Gothic Book"/>
        </w:rPr>
        <w:fldChar w:fldCharType="begin"/>
      </w:r>
      <w:r w:rsidR="0016504D" w:rsidRPr="007028AA">
        <w:rPr>
          <w:rFonts w:ascii="Franklin Gothic Book" w:hAnsi="Franklin Gothic Book"/>
        </w:rPr>
        <w:instrText xml:space="preserve"> TOC \o "1-3" \h \z \u </w:instrText>
      </w:r>
      <w:r w:rsidRPr="007028AA">
        <w:rPr>
          <w:rFonts w:ascii="Franklin Gothic Book" w:hAnsi="Franklin Gothic Book"/>
        </w:rPr>
        <w:fldChar w:fldCharType="separate"/>
      </w:r>
      <w:hyperlink w:anchor="_Toc50039582" w:history="1">
        <w:r w:rsidR="00AA7FB9" w:rsidRPr="00D04EC8">
          <w:rPr>
            <w:rStyle w:val="Hyperlink"/>
            <w:noProof/>
          </w:rPr>
          <w:t>Appendix A - 2020 Reliability Needs Assessment Glossary</w:t>
        </w:r>
        <w:r w:rsidR="00AA7FB9">
          <w:rPr>
            <w:noProof/>
            <w:webHidden/>
          </w:rPr>
          <w:tab/>
        </w:r>
        <w:r w:rsidR="00AA7FB9">
          <w:rPr>
            <w:noProof/>
            <w:webHidden/>
          </w:rPr>
          <w:fldChar w:fldCharType="begin"/>
        </w:r>
        <w:r w:rsidR="00AA7FB9">
          <w:rPr>
            <w:noProof/>
            <w:webHidden/>
          </w:rPr>
          <w:instrText xml:space="preserve"> PAGEREF _Toc50039582 \h </w:instrText>
        </w:r>
        <w:r w:rsidR="00AA7FB9">
          <w:rPr>
            <w:noProof/>
            <w:webHidden/>
          </w:rPr>
        </w:r>
        <w:r w:rsidR="00AA7FB9">
          <w:rPr>
            <w:noProof/>
            <w:webHidden/>
          </w:rPr>
          <w:fldChar w:fldCharType="separate"/>
        </w:r>
        <w:r w:rsidR="00AA7FB9">
          <w:rPr>
            <w:noProof/>
            <w:webHidden/>
          </w:rPr>
          <w:t>1</w:t>
        </w:r>
        <w:r w:rsidR="00AA7FB9">
          <w:rPr>
            <w:noProof/>
            <w:webHidden/>
          </w:rPr>
          <w:fldChar w:fldCharType="end"/>
        </w:r>
      </w:hyperlink>
    </w:p>
    <w:p w14:paraId="6B3FDBA1" w14:textId="45D2B14C" w:rsidR="00AA7FB9" w:rsidRDefault="00AA7FB9">
      <w:pPr>
        <w:pStyle w:val="TOC1"/>
        <w:rPr>
          <w:rFonts w:asciiTheme="minorHAnsi" w:eastAsiaTheme="minorEastAsia" w:hAnsiTheme="minorHAnsi" w:cstheme="minorBidi"/>
          <w:b w:val="0"/>
          <w:bCs w:val="0"/>
          <w:caps w:val="0"/>
          <w:noProof/>
          <w:sz w:val="22"/>
          <w:szCs w:val="22"/>
          <w:lang w:bidi="ar-SA"/>
        </w:rPr>
      </w:pPr>
      <w:hyperlink w:anchor="_Toc50039583" w:history="1">
        <w:r w:rsidRPr="00D04EC8">
          <w:rPr>
            <w:rStyle w:val="Hyperlink"/>
            <w:noProof/>
          </w:rPr>
          <w:t>Appendix B - The Reliability Planning Process</w:t>
        </w:r>
        <w:r>
          <w:rPr>
            <w:noProof/>
            <w:webHidden/>
          </w:rPr>
          <w:tab/>
        </w:r>
        <w:r>
          <w:rPr>
            <w:noProof/>
            <w:webHidden/>
          </w:rPr>
          <w:fldChar w:fldCharType="begin"/>
        </w:r>
        <w:r>
          <w:rPr>
            <w:noProof/>
            <w:webHidden/>
          </w:rPr>
          <w:instrText xml:space="preserve"> PAGEREF _Toc50039583 \h </w:instrText>
        </w:r>
        <w:r>
          <w:rPr>
            <w:noProof/>
            <w:webHidden/>
          </w:rPr>
        </w:r>
        <w:r>
          <w:rPr>
            <w:noProof/>
            <w:webHidden/>
          </w:rPr>
          <w:fldChar w:fldCharType="separate"/>
        </w:r>
        <w:r>
          <w:rPr>
            <w:noProof/>
            <w:webHidden/>
          </w:rPr>
          <w:t>8</w:t>
        </w:r>
        <w:r>
          <w:rPr>
            <w:noProof/>
            <w:webHidden/>
          </w:rPr>
          <w:fldChar w:fldCharType="end"/>
        </w:r>
      </w:hyperlink>
    </w:p>
    <w:p w14:paraId="0BD9B22B" w14:textId="17B8E429" w:rsidR="00AA7FB9" w:rsidRDefault="00AA7FB9">
      <w:pPr>
        <w:pStyle w:val="TOC1"/>
        <w:rPr>
          <w:rFonts w:asciiTheme="minorHAnsi" w:eastAsiaTheme="minorEastAsia" w:hAnsiTheme="minorHAnsi" w:cstheme="minorBidi"/>
          <w:b w:val="0"/>
          <w:bCs w:val="0"/>
          <w:caps w:val="0"/>
          <w:noProof/>
          <w:sz w:val="22"/>
          <w:szCs w:val="22"/>
          <w:lang w:bidi="ar-SA"/>
        </w:rPr>
      </w:pPr>
      <w:hyperlink w:anchor="_Toc50039584" w:history="1">
        <w:r w:rsidRPr="00D04EC8">
          <w:rPr>
            <w:rStyle w:val="Hyperlink"/>
            <w:noProof/>
          </w:rPr>
          <w:t>Appendix C - Load and Energy Forecast 2021-2030</w:t>
        </w:r>
        <w:r>
          <w:rPr>
            <w:noProof/>
            <w:webHidden/>
          </w:rPr>
          <w:tab/>
        </w:r>
        <w:r>
          <w:rPr>
            <w:noProof/>
            <w:webHidden/>
          </w:rPr>
          <w:fldChar w:fldCharType="begin"/>
        </w:r>
        <w:r>
          <w:rPr>
            <w:noProof/>
            <w:webHidden/>
          </w:rPr>
          <w:instrText xml:space="preserve"> PAGEREF _Toc50039584 \h </w:instrText>
        </w:r>
        <w:r>
          <w:rPr>
            <w:noProof/>
            <w:webHidden/>
          </w:rPr>
        </w:r>
        <w:r>
          <w:rPr>
            <w:noProof/>
            <w:webHidden/>
          </w:rPr>
          <w:fldChar w:fldCharType="separate"/>
        </w:r>
        <w:r>
          <w:rPr>
            <w:noProof/>
            <w:webHidden/>
          </w:rPr>
          <w:t>13</w:t>
        </w:r>
        <w:r>
          <w:rPr>
            <w:noProof/>
            <w:webHidden/>
          </w:rPr>
          <w:fldChar w:fldCharType="end"/>
        </w:r>
      </w:hyperlink>
    </w:p>
    <w:p w14:paraId="3994C6B5" w14:textId="715F8BE0" w:rsidR="00AA7FB9" w:rsidRDefault="00AA7FB9">
      <w:pPr>
        <w:pStyle w:val="TOC2"/>
        <w:rPr>
          <w:rFonts w:asciiTheme="minorHAnsi" w:eastAsiaTheme="minorEastAsia" w:hAnsiTheme="minorHAnsi" w:cstheme="minorBidi"/>
          <w:lang w:bidi="ar-SA"/>
        </w:rPr>
      </w:pPr>
      <w:hyperlink w:anchor="_Toc50039585" w:history="1">
        <w:r w:rsidRPr="00D04EC8">
          <w:rPr>
            <w:rStyle w:val="Hyperlink"/>
          </w:rPr>
          <w:t>Historical Overview</w:t>
        </w:r>
        <w:r>
          <w:rPr>
            <w:webHidden/>
          </w:rPr>
          <w:tab/>
        </w:r>
        <w:r>
          <w:rPr>
            <w:webHidden/>
          </w:rPr>
          <w:fldChar w:fldCharType="begin"/>
        </w:r>
        <w:r>
          <w:rPr>
            <w:webHidden/>
          </w:rPr>
          <w:instrText xml:space="preserve"> PAGEREF _Toc50039585 \h </w:instrText>
        </w:r>
        <w:r>
          <w:rPr>
            <w:webHidden/>
          </w:rPr>
        </w:r>
        <w:r>
          <w:rPr>
            <w:webHidden/>
          </w:rPr>
          <w:fldChar w:fldCharType="separate"/>
        </w:r>
        <w:r>
          <w:rPr>
            <w:webHidden/>
          </w:rPr>
          <w:t>13</w:t>
        </w:r>
        <w:r>
          <w:rPr>
            <w:webHidden/>
          </w:rPr>
          <w:fldChar w:fldCharType="end"/>
        </w:r>
      </w:hyperlink>
    </w:p>
    <w:p w14:paraId="1B97D23E" w14:textId="48E61706" w:rsidR="00AA7FB9" w:rsidRDefault="00AA7FB9">
      <w:pPr>
        <w:pStyle w:val="TOC2"/>
        <w:rPr>
          <w:rFonts w:asciiTheme="minorHAnsi" w:eastAsiaTheme="minorEastAsia" w:hAnsiTheme="minorHAnsi" w:cstheme="minorBidi"/>
          <w:lang w:bidi="ar-SA"/>
        </w:rPr>
      </w:pPr>
      <w:hyperlink w:anchor="_Toc50039586" w:history="1">
        <w:r w:rsidRPr="00D04EC8">
          <w:rPr>
            <w:rStyle w:val="Hyperlink"/>
          </w:rPr>
          <w:t>Forecast Overview</w:t>
        </w:r>
        <w:r>
          <w:rPr>
            <w:webHidden/>
          </w:rPr>
          <w:tab/>
        </w:r>
        <w:r>
          <w:rPr>
            <w:webHidden/>
          </w:rPr>
          <w:fldChar w:fldCharType="begin"/>
        </w:r>
        <w:r>
          <w:rPr>
            <w:webHidden/>
          </w:rPr>
          <w:instrText xml:space="preserve"> PAGEREF _Toc50039586 \h </w:instrText>
        </w:r>
        <w:r>
          <w:rPr>
            <w:webHidden/>
          </w:rPr>
        </w:r>
        <w:r>
          <w:rPr>
            <w:webHidden/>
          </w:rPr>
          <w:fldChar w:fldCharType="separate"/>
        </w:r>
        <w:r>
          <w:rPr>
            <w:webHidden/>
          </w:rPr>
          <w:t>14</w:t>
        </w:r>
        <w:r>
          <w:rPr>
            <w:webHidden/>
          </w:rPr>
          <w:fldChar w:fldCharType="end"/>
        </w:r>
      </w:hyperlink>
    </w:p>
    <w:p w14:paraId="2A6948C0" w14:textId="1F517539" w:rsidR="00AA7FB9" w:rsidRDefault="00AA7FB9">
      <w:pPr>
        <w:pStyle w:val="TOC2"/>
        <w:rPr>
          <w:rFonts w:asciiTheme="minorHAnsi" w:eastAsiaTheme="minorEastAsia" w:hAnsiTheme="minorHAnsi" w:cstheme="minorBidi"/>
          <w:lang w:bidi="ar-SA"/>
        </w:rPr>
      </w:pPr>
      <w:hyperlink w:anchor="_Toc50039587" w:history="1">
        <w:r w:rsidRPr="00D04EC8">
          <w:rPr>
            <w:rStyle w:val="Hyperlink"/>
          </w:rPr>
          <w:t>Forecast Methodology</w:t>
        </w:r>
        <w:r>
          <w:rPr>
            <w:webHidden/>
          </w:rPr>
          <w:tab/>
        </w:r>
        <w:r>
          <w:rPr>
            <w:webHidden/>
          </w:rPr>
          <w:fldChar w:fldCharType="begin"/>
        </w:r>
        <w:r>
          <w:rPr>
            <w:webHidden/>
          </w:rPr>
          <w:instrText xml:space="preserve"> PAGEREF _Toc50039587 \h </w:instrText>
        </w:r>
        <w:r>
          <w:rPr>
            <w:webHidden/>
          </w:rPr>
        </w:r>
        <w:r>
          <w:rPr>
            <w:webHidden/>
          </w:rPr>
          <w:fldChar w:fldCharType="separate"/>
        </w:r>
        <w:r>
          <w:rPr>
            <w:webHidden/>
          </w:rPr>
          <w:t>16</w:t>
        </w:r>
        <w:r>
          <w:rPr>
            <w:webHidden/>
          </w:rPr>
          <w:fldChar w:fldCharType="end"/>
        </w:r>
      </w:hyperlink>
    </w:p>
    <w:p w14:paraId="2418B861" w14:textId="49E2EF98" w:rsidR="00AA7FB9" w:rsidRDefault="00AA7FB9">
      <w:pPr>
        <w:pStyle w:val="TOC2"/>
        <w:rPr>
          <w:rFonts w:asciiTheme="minorHAnsi" w:eastAsiaTheme="minorEastAsia" w:hAnsiTheme="minorHAnsi" w:cstheme="minorBidi"/>
          <w:lang w:bidi="ar-SA"/>
        </w:rPr>
      </w:pPr>
      <w:hyperlink w:anchor="_Toc50039588" w:history="1">
        <w:r w:rsidRPr="00D04EC8">
          <w:rPr>
            <w:rStyle w:val="Hyperlink"/>
          </w:rPr>
          <w:t>Forecast Results</w:t>
        </w:r>
        <w:r>
          <w:rPr>
            <w:webHidden/>
          </w:rPr>
          <w:tab/>
        </w:r>
        <w:r>
          <w:rPr>
            <w:webHidden/>
          </w:rPr>
          <w:fldChar w:fldCharType="begin"/>
        </w:r>
        <w:r>
          <w:rPr>
            <w:webHidden/>
          </w:rPr>
          <w:instrText xml:space="preserve"> PAGEREF _Toc50039588 \h </w:instrText>
        </w:r>
        <w:r>
          <w:rPr>
            <w:webHidden/>
          </w:rPr>
        </w:r>
        <w:r>
          <w:rPr>
            <w:webHidden/>
          </w:rPr>
          <w:fldChar w:fldCharType="separate"/>
        </w:r>
        <w:r>
          <w:rPr>
            <w:webHidden/>
          </w:rPr>
          <w:t>16</w:t>
        </w:r>
        <w:r>
          <w:rPr>
            <w:webHidden/>
          </w:rPr>
          <w:fldChar w:fldCharType="end"/>
        </w:r>
      </w:hyperlink>
    </w:p>
    <w:p w14:paraId="636637C7" w14:textId="5DB764B9" w:rsidR="00AA7FB9" w:rsidRDefault="00AA7FB9">
      <w:pPr>
        <w:pStyle w:val="TOC1"/>
        <w:rPr>
          <w:rFonts w:asciiTheme="minorHAnsi" w:eastAsiaTheme="minorEastAsia" w:hAnsiTheme="minorHAnsi" w:cstheme="minorBidi"/>
          <w:b w:val="0"/>
          <w:bCs w:val="0"/>
          <w:caps w:val="0"/>
          <w:noProof/>
          <w:sz w:val="22"/>
          <w:szCs w:val="22"/>
          <w:lang w:bidi="ar-SA"/>
        </w:rPr>
      </w:pPr>
      <w:hyperlink w:anchor="_Toc50039589" w:history="1">
        <w:r w:rsidRPr="00D04EC8">
          <w:rPr>
            <w:rStyle w:val="Hyperlink"/>
            <w:noProof/>
          </w:rPr>
          <w:t>Appendix D - Resource Adequacy and Transmission System Security Assessments</w:t>
        </w:r>
        <w:r>
          <w:rPr>
            <w:noProof/>
            <w:webHidden/>
          </w:rPr>
          <w:tab/>
        </w:r>
        <w:r>
          <w:rPr>
            <w:noProof/>
            <w:webHidden/>
          </w:rPr>
          <w:fldChar w:fldCharType="begin"/>
        </w:r>
        <w:r>
          <w:rPr>
            <w:noProof/>
            <w:webHidden/>
          </w:rPr>
          <w:instrText xml:space="preserve"> PAGEREF _Toc50039589 \h </w:instrText>
        </w:r>
        <w:r>
          <w:rPr>
            <w:noProof/>
            <w:webHidden/>
          </w:rPr>
        </w:r>
        <w:r>
          <w:rPr>
            <w:noProof/>
            <w:webHidden/>
          </w:rPr>
          <w:fldChar w:fldCharType="separate"/>
        </w:r>
        <w:r>
          <w:rPr>
            <w:noProof/>
            <w:webHidden/>
          </w:rPr>
          <w:t>24</w:t>
        </w:r>
        <w:r>
          <w:rPr>
            <w:noProof/>
            <w:webHidden/>
          </w:rPr>
          <w:fldChar w:fldCharType="end"/>
        </w:r>
      </w:hyperlink>
    </w:p>
    <w:p w14:paraId="6376C5A0" w14:textId="7E64D82D" w:rsidR="00AA7FB9" w:rsidRDefault="00AA7FB9">
      <w:pPr>
        <w:pStyle w:val="TOC2"/>
        <w:rPr>
          <w:rFonts w:asciiTheme="minorHAnsi" w:eastAsiaTheme="minorEastAsia" w:hAnsiTheme="minorHAnsi" w:cstheme="minorBidi"/>
          <w:lang w:bidi="ar-SA"/>
        </w:rPr>
      </w:pPr>
      <w:hyperlink w:anchor="_Toc50039590" w:history="1">
        <w:r w:rsidRPr="00D04EC8">
          <w:rPr>
            <w:rStyle w:val="Hyperlink"/>
          </w:rPr>
          <w:t>2020 RNA Assumptions Matrix</w:t>
        </w:r>
        <w:r>
          <w:rPr>
            <w:webHidden/>
          </w:rPr>
          <w:tab/>
        </w:r>
        <w:r>
          <w:rPr>
            <w:webHidden/>
          </w:rPr>
          <w:fldChar w:fldCharType="begin"/>
        </w:r>
        <w:r>
          <w:rPr>
            <w:webHidden/>
          </w:rPr>
          <w:instrText xml:space="preserve"> PAGEREF _Toc50039590 \h </w:instrText>
        </w:r>
        <w:r>
          <w:rPr>
            <w:webHidden/>
          </w:rPr>
        </w:r>
        <w:r>
          <w:rPr>
            <w:webHidden/>
          </w:rPr>
          <w:fldChar w:fldCharType="separate"/>
        </w:r>
        <w:r>
          <w:rPr>
            <w:webHidden/>
          </w:rPr>
          <w:t>25</w:t>
        </w:r>
        <w:r>
          <w:rPr>
            <w:webHidden/>
          </w:rPr>
          <w:fldChar w:fldCharType="end"/>
        </w:r>
      </w:hyperlink>
    </w:p>
    <w:p w14:paraId="5E888063" w14:textId="4BE0C41D" w:rsidR="00AA7FB9" w:rsidRDefault="00AA7FB9">
      <w:pPr>
        <w:pStyle w:val="TOC2"/>
        <w:rPr>
          <w:rFonts w:asciiTheme="minorHAnsi" w:eastAsiaTheme="minorEastAsia" w:hAnsiTheme="minorHAnsi" w:cstheme="minorBidi"/>
          <w:lang w:bidi="ar-SA"/>
        </w:rPr>
      </w:pPr>
      <w:hyperlink w:anchor="_Toc50039591" w:history="1">
        <w:r w:rsidRPr="00D04EC8">
          <w:rPr>
            <w:rStyle w:val="Hyperlink"/>
          </w:rPr>
          <w:t>Assumptions Matrix for Transmission Security Assessment</w:t>
        </w:r>
        <w:r>
          <w:rPr>
            <w:webHidden/>
          </w:rPr>
          <w:tab/>
        </w:r>
        <w:r>
          <w:rPr>
            <w:webHidden/>
          </w:rPr>
          <w:fldChar w:fldCharType="begin"/>
        </w:r>
        <w:r>
          <w:rPr>
            <w:webHidden/>
          </w:rPr>
          <w:instrText xml:space="preserve"> PAGEREF _Toc50039591 \h </w:instrText>
        </w:r>
        <w:r>
          <w:rPr>
            <w:webHidden/>
          </w:rPr>
        </w:r>
        <w:r>
          <w:rPr>
            <w:webHidden/>
          </w:rPr>
          <w:fldChar w:fldCharType="separate"/>
        </w:r>
        <w:r>
          <w:rPr>
            <w:webHidden/>
          </w:rPr>
          <w:t>36</w:t>
        </w:r>
        <w:r>
          <w:rPr>
            <w:webHidden/>
          </w:rPr>
          <w:fldChar w:fldCharType="end"/>
        </w:r>
      </w:hyperlink>
    </w:p>
    <w:p w14:paraId="35B23A12" w14:textId="0345DD0F" w:rsidR="00AA7FB9" w:rsidRDefault="00AA7FB9">
      <w:pPr>
        <w:pStyle w:val="TOC2"/>
        <w:rPr>
          <w:rFonts w:asciiTheme="minorHAnsi" w:eastAsiaTheme="minorEastAsia" w:hAnsiTheme="minorHAnsi" w:cstheme="minorBidi"/>
          <w:lang w:bidi="ar-SA"/>
        </w:rPr>
      </w:pPr>
      <w:hyperlink w:anchor="_Toc50039592" w:history="1">
        <w:r w:rsidRPr="00D04EC8">
          <w:rPr>
            <w:rStyle w:val="Hyperlink"/>
          </w:rPr>
          <w:t>Summary of Proposed Generation and Transmission Assumptions</w:t>
        </w:r>
        <w:r>
          <w:rPr>
            <w:webHidden/>
          </w:rPr>
          <w:tab/>
        </w:r>
        <w:r>
          <w:rPr>
            <w:webHidden/>
          </w:rPr>
          <w:fldChar w:fldCharType="begin"/>
        </w:r>
        <w:r>
          <w:rPr>
            <w:webHidden/>
          </w:rPr>
          <w:instrText xml:space="preserve"> PAGEREF _Toc50039592 \h </w:instrText>
        </w:r>
        <w:r>
          <w:rPr>
            <w:webHidden/>
          </w:rPr>
        </w:r>
        <w:r>
          <w:rPr>
            <w:webHidden/>
          </w:rPr>
          <w:fldChar w:fldCharType="separate"/>
        </w:r>
        <w:r>
          <w:rPr>
            <w:webHidden/>
          </w:rPr>
          <w:t>37</w:t>
        </w:r>
        <w:r>
          <w:rPr>
            <w:webHidden/>
          </w:rPr>
          <w:fldChar w:fldCharType="end"/>
        </w:r>
      </w:hyperlink>
    </w:p>
    <w:p w14:paraId="116A91CB" w14:textId="642850D2" w:rsidR="00AA7FB9" w:rsidRDefault="00AA7FB9">
      <w:pPr>
        <w:pStyle w:val="TOC2"/>
        <w:rPr>
          <w:rFonts w:asciiTheme="minorHAnsi" w:eastAsiaTheme="minorEastAsia" w:hAnsiTheme="minorHAnsi" w:cstheme="minorBidi"/>
          <w:lang w:bidi="ar-SA"/>
        </w:rPr>
      </w:pPr>
      <w:hyperlink w:anchor="_Toc50039593" w:history="1">
        <w:r w:rsidRPr="00D04EC8">
          <w:rPr>
            <w:rStyle w:val="Hyperlink"/>
          </w:rPr>
          <w:t>RNA Power Flow Base Case Development</w:t>
        </w:r>
        <w:r>
          <w:rPr>
            <w:webHidden/>
          </w:rPr>
          <w:tab/>
        </w:r>
        <w:r>
          <w:rPr>
            <w:webHidden/>
          </w:rPr>
          <w:fldChar w:fldCharType="begin"/>
        </w:r>
        <w:r>
          <w:rPr>
            <w:webHidden/>
          </w:rPr>
          <w:instrText xml:space="preserve"> PAGEREF _Toc50039593 \h </w:instrText>
        </w:r>
        <w:r>
          <w:rPr>
            <w:webHidden/>
          </w:rPr>
        </w:r>
        <w:r>
          <w:rPr>
            <w:webHidden/>
          </w:rPr>
          <w:fldChar w:fldCharType="separate"/>
        </w:r>
        <w:r>
          <w:rPr>
            <w:webHidden/>
          </w:rPr>
          <w:t>41</w:t>
        </w:r>
        <w:r>
          <w:rPr>
            <w:webHidden/>
          </w:rPr>
          <w:fldChar w:fldCharType="end"/>
        </w:r>
      </w:hyperlink>
    </w:p>
    <w:p w14:paraId="4067D6A3" w14:textId="0C19EFB6" w:rsidR="00AA7FB9" w:rsidRDefault="00AA7FB9">
      <w:pPr>
        <w:pStyle w:val="TOC2"/>
        <w:rPr>
          <w:rFonts w:asciiTheme="minorHAnsi" w:eastAsiaTheme="minorEastAsia" w:hAnsiTheme="minorHAnsi" w:cstheme="minorBidi"/>
          <w:lang w:bidi="ar-SA"/>
        </w:rPr>
      </w:pPr>
      <w:hyperlink w:anchor="_Toc50039594" w:history="1">
        <w:r w:rsidRPr="00D04EC8">
          <w:rPr>
            <w:rStyle w:val="Hyperlink"/>
            <w:rFonts w:eastAsia="Arial Narrow"/>
          </w:rPr>
          <w:t>2020 RNA MARS Model Base Case Development</w:t>
        </w:r>
        <w:r>
          <w:rPr>
            <w:webHidden/>
          </w:rPr>
          <w:tab/>
        </w:r>
        <w:r>
          <w:rPr>
            <w:webHidden/>
          </w:rPr>
          <w:fldChar w:fldCharType="begin"/>
        </w:r>
        <w:r>
          <w:rPr>
            <w:webHidden/>
          </w:rPr>
          <w:instrText xml:space="preserve"> PAGEREF _Toc50039594 \h </w:instrText>
        </w:r>
        <w:r>
          <w:rPr>
            <w:webHidden/>
          </w:rPr>
        </w:r>
        <w:r>
          <w:rPr>
            <w:webHidden/>
          </w:rPr>
          <w:fldChar w:fldCharType="separate"/>
        </w:r>
        <w:r>
          <w:rPr>
            <w:webHidden/>
          </w:rPr>
          <w:t>53</w:t>
        </w:r>
        <w:r>
          <w:rPr>
            <w:webHidden/>
          </w:rPr>
          <w:fldChar w:fldCharType="end"/>
        </w:r>
      </w:hyperlink>
    </w:p>
    <w:p w14:paraId="6AA20666" w14:textId="48EBCD0D" w:rsidR="00AA7FB9" w:rsidRDefault="00AA7FB9">
      <w:pPr>
        <w:pStyle w:val="TOC2"/>
        <w:rPr>
          <w:rFonts w:asciiTheme="minorHAnsi" w:eastAsiaTheme="minorEastAsia" w:hAnsiTheme="minorHAnsi" w:cstheme="minorBidi"/>
          <w:lang w:bidi="ar-SA"/>
        </w:rPr>
      </w:pPr>
      <w:hyperlink w:anchor="_Toc50039595" w:history="1">
        <w:r w:rsidRPr="00D04EC8">
          <w:rPr>
            <w:rStyle w:val="Hyperlink"/>
          </w:rPr>
          <w:t>Emergency Thermal Transfer Limit Analysis for Resource Adequacy Assessments</w:t>
        </w:r>
        <w:r>
          <w:rPr>
            <w:webHidden/>
          </w:rPr>
          <w:tab/>
        </w:r>
        <w:r>
          <w:rPr>
            <w:webHidden/>
          </w:rPr>
          <w:fldChar w:fldCharType="begin"/>
        </w:r>
        <w:r>
          <w:rPr>
            <w:webHidden/>
          </w:rPr>
          <w:instrText xml:space="preserve"> PAGEREF _Toc50039595 \h </w:instrText>
        </w:r>
        <w:r>
          <w:rPr>
            <w:webHidden/>
          </w:rPr>
        </w:r>
        <w:r>
          <w:rPr>
            <w:webHidden/>
          </w:rPr>
          <w:fldChar w:fldCharType="separate"/>
        </w:r>
        <w:r>
          <w:rPr>
            <w:webHidden/>
          </w:rPr>
          <w:t>53</w:t>
        </w:r>
        <w:r>
          <w:rPr>
            <w:webHidden/>
          </w:rPr>
          <w:fldChar w:fldCharType="end"/>
        </w:r>
      </w:hyperlink>
    </w:p>
    <w:p w14:paraId="64DC796E" w14:textId="1AD636A8" w:rsidR="00AA7FB9" w:rsidRDefault="00AA7FB9">
      <w:pPr>
        <w:pStyle w:val="TOC2"/>
        <w:rPr>
          <w:rFonts w:asciiTheme="minorHAnsi" w:eastAsiaTheme="minorEastAsia" w:hAnsiTheme="minorHAnsi" w:cstheme="minorBidi"/>
          <w:lang w:bidi="ar-SA"/>
        </w:rPr>
      </w:pPr>
      <w:hyperlink w:anchor="_Toc50039596" w:history="1">
        <w:r w:rsidRPr="00D04EC8">
          <w:rPr>
            <w:rStyle w:val="Hyperlink"/>
          </w:rPr>
          <w:t>Additional “Free Flow” MARS Simulations Observations</w:t>
        </w:r>
        <w:r>
          <w:rPr>
            <w:webHidden/>
          </w:rPr>
          <w:tab/>
        </w:r>
        <w:r>
          <w:rPr>
            <w:webHidden/>
          </w:rPr>
          <w:fldChar w:fldCharType="begin"/>
        </w:r>
        <w:r>
          <w:rPr>
            <w:webHidden/>
          </w:rPr>
          <w:instrText xml:space="preserve"> PAGEREF _Toc50039596 \h </w:instrText>
        </w:r>
        <w:r>
          <w:rPr>
            <w:webHidden/>
          </w:rPr>
        </w:r>
        <w:r>
          <w:rPr>
            <w:webHidden/>
          </w:rPr>
          <w:fldChar w:fldCharType="separate"/>
        </w:r>
        <w:r>
          <w:rPr>
            <w:webHidden/>
          </w:rPr>
          <w:t>56</w:t>
        </w:r>
        <w:r>
          <w:rPr>
            <w:webHidden/>
          </w:rPr>
          <w:fldChar w:fldCharType="end"/>
        </w:r>
      </w:hyperlink>
    </w:p>
    <w:p w14:paraId="792B4CE5" w14:textId="0AF2B876" w:rsidR="00AA7FB9" w:rsidRDefault="00AA7FB9">
      <w:pPr>
        <w:pStyle w:val="TOC2"/>
        <w:rPr>
          <w:rFonts w:asciiTheme="minorHAnsi" w:eastAsiaTheme="minorEastAsia" w:hAnsiTheme="minorHAnsi" w:cstheme="minorBidi"/>
          <w:lang w:bidi="ar-SA"/>
        </w:rPr>
      </w:pPr>
      <w:hyperlink w:anchor="_Toc50039597" w:history="1">
        <w:r w:rsidRPr="00D04EC8">
          <w:rPr>
            <w:rStyle w:val="Hyperlink"/>
          </w:rPr>
          <w:t>2020 RNA Short Circuit Assessment</w:t>
        </w:r>
        <w:r>
          <w:rPr>
            <w:webHidden/>
          </w:rPr>
          <w:tab/>
        </w:r>
        <w:r>
          <w:rPr>
            <w:webHidden/>
          </w:rPr>
          <w:fldChar w:fldCharType="begin"/>
        </w:r>
        <w:r>
          <w:rPr>
            <w:webHidden/>
          </w:rPr>
          <w:instrText xml:space="preserve"> PAGEREF _Toc50039597 \h </w:instrText>
        </w:r>
        <w:r>
          <w:rPr>
            <w:webHidden/>
          </w:rPr>
        </w:r>
        <w:r>
          <w:rPr>
            <w:webHidden/>
          </w:rPr>
          <w:fldChar w:fldCharType="separate"/>
        </w:r>
        <w:r>
          <w:rPr>
            <w:webHidden/>
          </w:rPr>
          <w:t>58</w:t>
        </w:r>
        <w:r>
          <w:rPr>
            <w:webHidden/>
          </w:rPr>
          <w:fldChar w:fldCharType="end"/>
        </w:r>
      </w:hyperlink>
    </w:p>
    <w:p w14:paraId="0D31E887" w14:textId="1F450713" w:rsidR="00AA7FB9" w:rsidRDefault="00AA7FB9">
      <w:pPr>
        <w:pStyle w:val="TOC2"/>
        <w:rPr>
          <w:rFonts w:asciiTheme="minorHAnsi" w:eastAsiaTheme="minorEastAsia" w:hAnsiTheme="minorHAnsi" w:cstheme="minorBidi"/>
          <w:lang w:bidi="ar-SA"/>
        </w:rPr>
      </w:pPr>
      <w:hyperlink w:anchor="_Toc50039598" w:history="1">
        <w:r w:rsidRPr="00D04EC8">
          <w:rPr>
            <w:rStyle w:val="Hyperlink"/>
          </w:rPr>
          <w:t>2020 RNA Transmission Security Violations</w:t>
        </w:r>
        <w:r>
          <w:rPr>
            <w:webHidden/>
          </w:rPr>
          <w:tab/>
        </w:r>
        <w:r>
          <w:rPr>
            <w:webHidden/>
          </w:rPr>
          <w:fldChar w:fldCharType="begin"/>
        </w:r>
        <w:r>
          <w:rPr>
            <w:webHidden/>
          </w:rPr>
          <w:instrText xml:space="preserve"> PAGEREF _Toc50039598 \h </w:instrText>
        </w:r>
        <w:r>
          <w:rPr>
            <w:webHidden/>
          </w:rPr>
        </w:r>
        <w:r>
          <w:rPr>
            <w:webHidden/>
          </w:rPr>
          <w:fldChar w:fldCharType="separate"/>
        </w:r>
        <w:r>
          <w:rPr>
            <w:webHidden/>
          </w:rPr>
          <w:t>65</w:t>
        </w:r>
        <w:r>
          <w:rPr>
            <w:webHidden/>
          </w:rPr>
          <w:fldChar w:fldCharType="end"/>
        </w:r>
      </w:hyperlink>
    </w:p>
    <w:p w14:paraId="4EB235EB" w14:textId="77CA17A7" w:rsidR="00AA7FB9" w:rsidRDefault="00AA7FB9">
      <w:pPr>
        <w:pStyle w:val="TOC1"/>
        <w:rPr>
          <w:rFonts w:asciiTheme="minorHAnsi" w:eastAsiaTheme="minorEastAsia" w:hAnsiTheme="minorHAnsi" w:cstheme="minorBidi"/>
          <w:b w:val="0"/>
          <w:bCs w:val="0"/>
          <w:caps w:val="0"/>
          <w:noProof/>
          <w:sz w:val="22"/>
          <w:szCs w:val="22"/>
          <w:lang w:bidi="ar-SA"/>
        </w:rPr>
      </w:pPr>
      <w:hyperlink w:anchor="_Toc50039599" w:history="1">
        <w:r w:rsidRPr="00D04EC8">
          <w:rPr>
            <w:rStyle w:val="Hyperlink"/>
            <w:noProof/>
          </w:rPr>
          <w:t>Appendix E – Additional Exploratory Scenario Analysis</w:t>
        </w:r>
        <w:r>
          <w:rPr>
            <w:noProof/>
            <w:webHidden/>
          </w:rPr>
          <w:tab/>
        </w:r>
        <w:r>
          <w:rPr>
            <w:noProof/>
            <w:webHidden/>
          </w:rPr>
          <w:fldChar w:fldCharType="begin"/>
        </w:r>
        <w:r>
          <w:rPr>
            <w:noProof/>
            <w:webHidden/>
          </w:rPr>
          <w:instrText xml:space="preserve"> PAGEREF _Toc50039599 \h </w:instrText>
        </w:r>
        <w:r>
          <w:rPr>
            <w:noProof/>
            <w:webHidden/>
          </w:rPr>
        </w:r>
        <w:r>
          <w:rPr>
            <w:noProof/>
            <w:webHidden/>
          </w:rPr>
          <w:fldChar w:fldCharType="separate"/>
        </w:r>
        <w:r>
          <w:rPr>
            <w:noProof/>
            <w:webHidden/>
          </w:rPr>
          <w:t>75</w:t>
        </w:r>
        <w:r>
          <w:rPr>
            <w:noProof/>
            <w:webHidden/>
          </w:rPr>
          <w:fldChar w:fldCharType="end"/>
        </w:r>
      </w:hyperlink>
    </w:p>
    <w:p w14:paraId="25CB5F06" w14:textId="4F4B5EDF" w:rsidR="00AA7FB9" w:rsidRDefault="00AA7FB9">
      <w:pPr>
        <w:pStyle w:val="TOC2"/>
        <w:rPr>
          <w:rFonts w:asciiTheme="minorHAnsi" w:eastAsiaTheme="minorEastAsia" w:hAnsiTheme="minorHAnsi" w:cstheme="minorBidi"/>
          <w:lang w:bidi="ar-SA"/>
        </w:rPr>
      </w:pPr>
      <w:hyperlink w:anchor="_Toc50039600" w:history="1">
        <w:r w:rsidRPr="00D04EC8">
          <w:rPr>
            <w:rStyle w:val="Hyperlink"/>
          </w:rPr>
          <w:t>Further Simplified External Areas Model</w:t>
        </w:r>
        <w:r>
          <w:rPr>
            <w:webHidden/>
          </w:rPr>
          <w:tab/>
        </w:r>
        <w:r>
          <w:rPr>
            <w:webHidden/>
          </w:rPr>
          <w:fldChar w:fldCharType="begin"/>
        </w:r>
        <w:r>
          <w:rPr>
            <w:webHidden/>
          </w:rPr>
          <w:instrText xml:space="preserve"> PAGEREF _Toc50039600 \h </w:instrText>
        </w:r>
        <w:r>
          <w:rPr>
            <w:webHidden/>
          </w:rPr>
        </w:r>
        <w:r>
          <w:rPr>
            <w:webHidden/>
          </w:rPr>
          <w:fldChar w:fldCharType="separate"/>
        </w:r>
        <w:r>
          <w:rPr>
            <w:webHidden/>
          </w:rPr>
          <w:t>75</w:t>
        </w:r>
        <w:r>
          <w:rPr>
            <w:webHidden/>
          </w:rPr>
          <w:fldChar w:fldCharType="end"/>
        </w:r>
      </w:hyperlink>
    </w:p>
    <w:p w14:paraId="06093D2E" w14:textId="092D041A" w:rsidR="00AA7FB9" w:rsidRDefault="00AA7FB9">
      <w:pPr>
        <w:pStyle w:val="TOC2"/>
        <w:rPr>
          <w:rFonts w:asciiTheme="minorHAnsi" w:eastAsiaTheme="minorEastAsia" w:hAnsiTheme="minorHAnsi" w:cstheme="minorBidi"/>
          <w:lang w:bidi="ar-SA"/>
        </w:rPr>
      </w:pPr>
      <w:hyperlink w:anchor="_Toc50039601" w:history="1">
        <w:r w:rsidRPr="00D04EC8">
          <w:rPr>
            <w:rStyle w:val="Hyperlink"/>
          </w:rPr>
          <w:t>Different Load Shape - Resource Adequacy only</w:t>
        </w:r>
        <w:r>
          <w:rPr>
            <w:webHidden/>
          </w:rPr>
          <w:tab/>
        </w:r>
        <w:r>
          <w:rPr>
            <w:webHidden/>
          </w:rPr>
          <w:fldChar w:fldCharType="begin"/>
        </w:r>
        <w:r>
          <w:rPr>
            <w:webHidden/>
          </w:rPr>
          <w:instrText xml:space="preserve"> PAGEREF _Toc50039601 \h </w:instrText>
        </w:r>
        <w:r>
          <w:rPr>
            <w:webHidden/>
          </w:rPr>
        </w:r>
        <w:r>
          <w:rPr>
            <w:webHidden/>
          </w:rPr>
          <w:fldChar w:fldCharType="separate"/>
        </w:r>
        <w:r>
          <w:rPr>
            <w:webHidden/>
          </w:rPr>
          <w:t>79</w:t>
        </w:r>
        <w:r>
          <w:rPr>
            <w:webHidden/>
          </w:rPr>
          <w:fldChar w:fldCharType="end"/>
        </w:r>
      </w:hyperlink>
    </w:p>
    <w:p w14:paraId="2B7CB294" w14:textId="62059ED5" w:rsidR="00AA7FB9" w:rsidRDefault="00AA7FB9">
      <w:pPr>
        <w:pStyle w:val="TOC1"/>
        <w:rPr>
          <w:rFonts w:asciiTheme="minorHAnsi" w:eastAsiaTheme="minorEastAsia" w:hAnsiTheme="minorHAnsi" w:cstheme="minorBidi"/>
          <w:b w:val="0"/>
          <w:bCs w:val="0"/>
          <w:caps w:val="0"/>
          <w:noProof/>
          <w:sz w:val="22"/>
          <w:szCs w:val="22"/>
          <w:lang w:bidi="ar-SA"/>
        </w:rPr>
      </w:pPr>
      <w:hyperlink w:anchor="_Toc50039602" w:history="1">
        <w:r w:rsidRPr="00D04EC8">
          <w:rPr>
            <w:rStyle w:val="Hyperlink"/>
            <w:noProof/>
          </w:rPr>
          <w:t>Appendix F - Historic Congestion</w:t>
        </w:r>
        <w:r>
          <w:rPr>
            <w:noProof/>
            <w:webHidden/>
          </w:rPr>
          <w:tab/>
        </w:r>
        <w:r>
          <w:rPr>
            <w:noProof/>
            <w:webHidden/>
          </w:rPr>
          <w:fldChar w:fldCharType="begin"/>
        </w:r>
        <w:r>
          <w:rPr>
            <w:noProof/>
            <w:webHidden/>
          </w:rPr>
          <w:instrText xml:space="preserve"> PAGEREF _Toc50039602 \h </w:instrText>
        </w:r>
        <w:r>
          <w:rPr>
            <w:noProof/>
            <w:webHidden/>
          </w:rPr>
        </w:r>
        <w:r>
          <w:rPr>
            <w:noProof/>
            <w:webHidden/>
          </w:rPr>
          <w:fldChar w:fldCharType="separate"/>
        </w:r>
        <w:r>
          <w:rPr>
            <w:noProof/>
            <w:webHidden/>
          </w:rPr>
          <w:t>80</w:t>
        </w:r>
        <w:r>
          <w:rPr>
            <w:noProof/>
            <w:webHidden/>
          </w:rPr>
          <w:fldChar w:fldCharType="end"/>
        </w:r>
      </w:hyperlink>
    </w:p>
    <w:p w14:paraId="70348F6C" w14:textId="4322F486" w:rsidR="00963635" w:rsidRDefault="000A7D1D" w:rsidP="00FF5A2C">
      <w:pPr>
        <w:pStyle w:val="Heading1"/>
        <w:rPr>
          <w:rFonts w:ascii="Franklin Gothic Book" w:hAnsi="Franklin Gothic Book"/>
          <w:bCs w:val="0"/>
        </w:rPr>
      </w:pPr>
      <w:r w:rsidRPr="007028AA">
        <w:rPr>
          <w:rFonts w:ascii="Franklin Gothic Book" w:hAnsi="Franklin Gothic Book"/>
        </w:rPr>
        <w:fldChar w:fldCharType="end"/>
      </w:r>
      <w:r w:rsidR="00963635">
        <w:rPr>
          <w:rFonts w:ascii="Franklin Gothic Book" w:hAnsi="Franklin Gothic Book"/>
        </w:rPr>
        <w:br w:type="page"/>
      </w:r>
    </w:p>
    <w:bookmarkEnd w:id="1"/>
    <w:p w14:paraId="62647B4A" w14:textId="3F85199E" w:rsidR="00963635" w:rsidRPr="001F5966" w:rsidRDefault="00963635" w:rsidP="001F5966">
      <w:pPr>
        <w:pStyle w:val="notnumbered-Style1"/>
        <w:keepNext/>
        <w:keepLines/>
        <w:ind w:firstLine="0"/>
      </w:pPr>
      <w:r w:rsidRPr="001F5966">
        <w:lastRenderedPageBreak/>
        <w:t>List of Figures</w:t>
      </w:r>
    </w:p>
    <w:p w14:paraId="0706D6EA" w14:textId="7A877AF1" w:rsidR="002A2C97" w:rsidRDefault="00CF5B1D">
      <w:pPr>
        <w:pStyle w:val="TableofFigures"/>
        <w:tabs>
          <w:tab w:val="right" w:leader="dot" w:pos="10070"/>
        </w:tabs>
        <w:rPr>
          <w:rFonts w:asciiTheme="minorHAnsi" w:eastAsiaTheme="minorEastAsia" w:hAnsiTheme="minorHAnsi" w:cstheme="minorBidi"/>
          <w:iCs w:val="0"/>
          <w:noProof/>
          <w:sz w:val="22"/>
          <w:szCs w:val="22"/>
        </w:rPr>
      </w:pPr>
      <w:r>
        <w:rPr>
          <w:bCs/>
          <w:iCs w:val="0"/>
        </w:rPr>
        <w:fldChar w:fldCharType="begin"/>
      </w:r>
      <w:r>
        <w:rPr>
          <w:bCs/>
          <w:iCs w:val="0"/>
        </w:rPr>
        <w:instrText xml:space="preserve"> TOC \h \z \c "Figure" </w:instrText>
      </w:r>
      <w:r>
        <w:rPr>
          <w:bCs/>
          <w:iCs w:val="0"/>
        </w:rPr>
        <w:fldChar w:fldCharType="separate"/>
      </w:r>
      <w:hyperlink w:anchor="_Toc50034429" w:history="1">
        <w:r w:rsidR="002A2C97" w:rsidRPr="00C816E7">
          <w:rPr>
            <w:rStyle w:val="Hyperlink"/>
            <w:noProof/>
            <w:lang w:bidi="en-US"/>
          </w:rPr>
          <w:t>Figure 1: NYISO’s Comprehensive System Planning Process (CSPP)</w:t>
        </w:r>
        <w:r w:rsidR="002A2C97">
          <w:rPr>
            <w:noProof/>
            <w:webHidden/>
          </w:rPr>
          <w:tab/>
        </w:r>
        <w:r w:rsidR="002A2C97">
          <w:rPr>
            <w:noProof/>
            <w:webHidden/>
          </w:rPr>
          <w:fldChar w:fldCharType="begin"/>
        </w:r>
        <w:r w:rsidR="002A2C97">
          <w:rPr>
            <w:noProof/>
            <w:webHidden/>
          </w:rPr>
          <w:instrText xml:space="preserve"> PAGEREF _Toc50034429 \h </w:instrText>
        </w:r>
        <w:r w:rsidR="002A2C97">
          <w:rPr>
            <w:noProof/>
            <w:webHidden/>
          </w:rPr>
        </w:r>
        <w:r w:rsidR="002A2C97">
          <w:rPr>
            <w:noProof/>
            <w:webHidden/>
          </w:rPr>
          <w:fldChar w:fldCharType="separate"/>
        </w:r>
        <w:r w:rsidR="002A2C97">
          <w:rPr>
            <w:noProof/>
            <w:webHidden/>
          </w:rPr>
          <w:t>11</w:t>
        </w:r>
        <w:r w:rsidR="002A2C97">
          <w:rPr>
            <w:noProof/>
            <w:webHidden/>
          </w:rPr>
          <w:fldChar w:fldCharType="end"/>
        </w:r>
      </w:hyperlink>
    </w:p>
    <w:p w14:paraId="2C6F8A34" w14:textId="599989A2"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30" w:history="1">
        <w:r w:rsidR="002A2C97" w:rsidRPr="00C816E7">
          <w:rPr>
            <w:rStyle w:val="Hyperlink"/>
            <w:noProof/>
            <w:lang w:bidi="en-US"/>
          </w:rPr>
          <w:t>Figure 2: NYISO RPP</w:t>
        </w:r>
        <w:r w:rsidR="002A2C97">
          <w:rPr>
            <w:noProof/>
            <w:webHidden/>
          </w:rPr>
          <w:tab/>
        </w:r>
        <w:r w:rsidR="002A2C97">
          <w:rPr>
            <w:noProof/>
            <w:webHidden/>
          </w:rPr>
          <w:fldChar w:fldCharType="begin"/>
        </w:r>
        <w:r w:rsidR="002A2C97">
          <w:rPr>
            <w:noProof/>
            <w:webHidden/>
          </w:rPr>
          <w:instrText xml:space="preserve"> PAGEREF _Toc50034430 \h </w:instrText>
        </w:r>
        <w:r w:rsidR="002A2C97">
          <w:rPr>
            <w:noProof/>
            <w:webHidden/>
          </w:rPr>
        </w:r>
        <w:r w:rsidR="002A2C97">
          <w:rPr>
            <w:noProof/>
            <w:webHidden/>
          </w:rPr>
          <w:fldChar w:fldCharType="separate"/>
        </w:r>
        <w:r w:rsidR="002A2C97">
          <w:rPr>
            <w:noProof/>
            <w:webHidden/>
          </w:rPr>
          <w:t>12</w:t>
        </w:r>
        <w:r w:rsidR="002A2C97">
          <w:rPr>
            <w:noProof/>
            <w:webHidden/>
          </w:rPr>
          <w:fldChar w:fldCharType="end"/>
        </w:r>
      </w:hyperlink>
    </w:p>
    <w:p w14:paraId="4E15B366" w14:textId="4FA3AE20"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31" w:history="1">
        <w:r w:rsidR="002A2C97" w:rsidRPr="00C816E7">
          <w:rPr>
            <w:rStyle w:val="Hyperlink"/>
            <w:noProof/>
            <w:lang w:bidi="en-US"/>
          </w:rPr>
          <w:t>Figure 3: Historical Energy and Seasonal Peak Demand - Actual and Weather-Normalized</w:t>
        </w:r>
        <w:r w:rsidR="002A2C97">
          <w:rPr>
            <w:noProof/>
            <w:webHidden/>
          </w:rPr>
          <w:tab/>
        </w:r>
        <w:r w:rsidR="002A2C97">
          <w:rPr>
            <w:noProof/>
            <w:webHidden/>
          </w:rPr>
          <w:fldChar w:fldCharType="begin"/>
        </w:r>
        <w:r w:rsidR="002A2C97">
          <w:rPr>
            <w:noProof/>
            <w:webHidden/>
          </w:rPr>
          <w:instrText xml:space="preserve"> PAGEREF _Toc50034431 \h </w:instrText>
        </w:r>
        <w:r w:rsidR="002A2C97">
          <w:rPr>
            <w:noProof/>
            <w:webHidden/>
          </w:rPr>
        </w:r>
        <w:r w:rsidR="002A2C97">
          <w:rPr>
            <w:noProof/>
            <w:webHidden/>
          </w:rPr>
          <w:fldChar w:fldCharType="separate"/>
        </w:r>
        <w:r w:rsidR="002A2C97">
          <w:rPr>
            <w:noProof/>
            <w:webHidden/>
          </w:rPr>
          <w:t>13</w:t>
        </w:r>
        <w:r w:rsidR="002A2C97">
          <w:rPr>
            <w:noProof/>
            <w:webHidden/>
          </w:rPr>
          <w:fldChar w:fldCharType="end"/>
        </w:r>
      </w:hyperlink>
    </w:p>
    <w:p w14:paraId="319026F9" w14:textId="5E8BC289"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32" w:history="1">
        <w:r w:rsidR="002A2C97" w:rsidRPr="00C816E7">
          <w:rPr>
            <w:rStyle w:val="Hyperlink"/>
            <w:noProof/>
            <w:lang w:bidi="en-US"/>
          </w:rPr>
          <w:t>Figure 4: Annual Energy and Average Growth – Actual and Forecast</w:t>
        </w:r>
        <w:r w:rsidR="002A2C97">
          <w:rPr>
            <w:noProof/>
            <w:webHidden/>
          </w:rPr>
          <w:tab/>
        </w:r>
        <w:r w:rsidR="002A2C97">
          <w:rPr>
            <w:noProof/>
            <w:webHidden/>
          </w:rPr>
          <w:fldChar w:fldCharType="begin"/>
        </w:r>
        <w:r w:rsidR="002A2C97">
          <w:rPr>
            <w:noProof/>
            <w:webHidden/>
          </w:rPr>
          <w:instrText xml:space="preserve"> PAGEREF _Toc50034432 \h </w:instrText>
        </w:r>
        <w:r w:rsidR="002A2C97">
          <w:rPr>
            <w:noProof/>
            <w:webHidden/>
          </w:rPr>
        </w:r>
        <w:r w:rsidR="002A2C97">
          <w:rPr>
            <w:noProof/>
            <w:webHidden/>
          </w:rPr>
          <w:fldChar w:fldCharType="separate"/>
        </w:r>
        <w:r w:rsidR="002A2C97">
          <w:rPr>
            <w:noProof/>
            <w:webHidden/>
          </w:rPr>
          <w:t>14</w:t>
        </w:r>
        <w:r w:rsidR="002A2C97">
          <w:rPr>
            <w:noProof/>
            <w:webHidden/>
          </w:rPr>
          <w:fldChar w:fldCharType="end"/>
        </w:r>
      </w:hyperlink>
    </w:p>
    <w:p w14:paraId="0233ECE9" w14:textId="48E7975F"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33" w:history="1">
        <w:r w:rsidR="002A2C97" w:rsidRPr="00C816E7">
          <w:rPr>
            <w:rStyle w:val="Hyperlink"/>
            <w:noProof/>
            <w:lang w:bidi="en-US"/>
          </w:rPr>
          <w:t>Figure 5: Actual and Forecast Seasonal Peak Demand and Average Growth, and LFU Multipliers</w:t>
        </w:r>
        <w:r w:rsidR="002A2C97">
          <w:rPr>
            <w:noProof/>
            <w:webHidden/>
          </w:rPr>
          <w:tab/>
        </w:r>
        <w:r w:rsidR="002A2C97">
          <w:rPr>
            <w:noProof/>
            <w:webHidden/>
          </w:rPr>
          <w:fldChar w:fldCharType="begin"/>
        </w:r>
        <w:r w:rsidR="002A2C97">
          <w:rPr>
            <w:noProof/>
            <w:webHidden/>
          </w:rPr>
          <w:instrText xml:space="preserve"> PAGEREF _Toc50034433 \h </w:instrText>
        </w:r>
        <w:r w:rsidR="002A2C97">
          <w:rPr>
            <w:noProof/>
            <w:webHidden/>
          </w:rPr>
        </w:r>
        <w:r w:rsidR="002A2C97">
          <w:rPr>
            <w:noProof/>
            <w:webHidden/>
          </w:rPr>
          <w:fldChar w:fldCharType="separate"/>
        </w:r>
        <w:r w:rsidR="002A2C97">
          <w:rPr>
            <w:noProof/>
            <w:webHidden/>
          </w:rPr>
          <w:t>15</w:t>
        </w:r>
        <w:r w:rsidR="002A2C97">
          <w:rPr>
            <w:noProof/>
            <w:webHidden/>
          </w:rPr>
          <w:fldChar w:fldCharType="end"/>
        </w:r>
      </w:hyperlink>
    </w:p>
    <w:p w14:paraId="1D1460F1" w14:textId="6D5956C9"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34" w:history="1">
        <w:r w:rsidR="002A2C97" w:rsidRPr="00C816E7">
          <w:rPr>
            <w:rStyle w:val="Hyperlink"/>
            <w:noProof/>
            <w:lang w:bidi="en-US"/>
          </w:rPr>
          <w:t>Figure 6: Gold Book Baseline Energy Forecast Growth Rates - 2020 to 2030</w:t>
        </w:r>
        <w:r w:rsidR="002A2C97">
          <w:rPr>
            <w:noProof/>
            <w:webHidden/>
          </w:rPr>
          <w:tab/>
        </w:r>
        <w:r w:rsidR="002A2C97">
          <w:rPr>
            <w:noProof/>
            <w:webHidden/>
          </w:rPr>
          <w:fldChar w:fldCharType="begin"/>
        </w:r>
        <w:r w:rsidR="002A2C97">
          <w:rPr>
            <w:noProof/>
            <w:webHidden/>
          </w:rPr>
          <w:instrText xml:space="preserve"> PAGEREF _Toc50034434 \h </w:instrText>
        </w:r>
        <w:r w:rsidR="002A2C97">
          <w:rPr>
            <w:noProof/>
            <w:webHidden/>
          </w:rPr>
        </w:r>
        <w:r w:rsidR="002A2C97">
          <w:rPr>
            <w:noProof/>
            <w:webHidden/>
          </w:rPr>
          <w:fldChar w:fldCharType="separate"/>
        </w:r>
        <w:r w:rsidR="002A2C97">
          <w:rPr>
            <w:noProof/>
            <w:webHidden/>
          </w:rPr>
          <w:t>17</w:t>
        </w:r>
        <w:r w:rsidR="002A2C97">
          <w:rPr>
            <w:noProof/>
            <w:webHidden/>
          </w:rPr>
          <w:fldChar w:fldCharType="end"/>
        </w:r>
      </w:hyperlink>
    </w:p>
    <w:p w14:paraId="31D7BD2B" w14:textId="5A7C6ECD"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35" w:history="1">
        <w:r w:rsidR="002A2C97" w:rsidRPr="00C816E7">
          <w:rPr>
            <w:rStyle w:val="Hyperlink"/>
            <w:noProof/>
            <w:lang w:bidi="en-US"/>
          </w:rPr>
          <w:t>Figure 7: 2028 Energy Forecast Comparison between 2018 Gold Book and 2020 Gold Book</w:t>
        </w:r>
        <w:r w:rsidR="002A2C97">
          <w:rPr>
            <w:noProof/>
            <w:webHidden/>
          </w:rPr>
          <w:tab/>
        </w:r>
        <w:r w:rsidR="002A2C97">
          <w:rPr>
            <w:noProof/>
            <w:webHidden/>
          </w:rPr>
          <w:fldChar w:fldCharType="begin"/>
        </w:r>
        <w:r w:rsidR="002A2C97">
          <w:rPr>
            <w:noProof/>
            <w:webHidden/>
          </w:rPr>
          <w:instrText xml:space="preserve"> PAGEREF _Toc50034435 \h </w:instrText>
        </w:r>
        <w:r w:rsidR="002A2C97">
          <w:rPr>
            <w:noProof/>
            <w:webHidden/>
          </w:rPr>
        </w:r>
        <w:r w:rsidR="002A2C97">
          <w:rPr>
            <w:noProof/>
            <w:webHidden/>
          </w:rPr>
          <w:fldChar w:fldCharType="separate"/>
        </w:r>
        <w:r w:rsidR="002A2C97">
          <w:rPr>
            <w:noProof/>
            <w:webHidden/>
          </w:rPr>
          <w:t>17</w:t>
        </w:r>
        <w:r w:rsidR="002A2C97">
          <w:rPr>
            <w:noProof/>
            <w:webHidden/>
          </w:rPr>
          <w:fldChar w:fldCharType="end"/>
        </w:r>
      </w:hyperlink>
    </w:p>
    <w:p w14:paraId="3C80ED44" w14:textId="07F00283"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36" w:history="1">
        <w:r w:rsidR="002A2C97" w:rsidRPr="00C816E7">
          <w:rPr>
            <w:rStyle w:val="Hyperlink"/>
            <w:noProof/>
            <w:lang w:bidi="en-US"/>
          </w:rPr>
          <w:t>Figure 8: Gold Book Baseline Summer Coincident Peak Demand Forecast Growth Rates – 2020 to 2030</w:t>
        </w:r>
        <w:r w:rsidR="002A2C97">
          <w:rPr>
            <w:noProof/>
            <w:webHidden/>
          </w:rPr>
          <w:tab/>
        </w:r>
        <w:r w:rsidR="002A2C97">
          <w:rPr>
            <w:noProof/>
            <w:webHidden/>
          </w:rPr>
          <w:fldChar w:fldCharType="begin"/>
        </w:r>
        <w:r w:rsidR="002A2C97">
          <w:rPr>
            <w:noProof/>
            <w:webHidden/>
          </w:rPr>
          <w:instrText xml:space="preserve"> PAGEREF _Toc50034436 \h </w:instrText>
        </w:r>
        <w:r w:rsidR="002A2C97">
          <w:rPr>
            <w:noProof/>
            <w:webHidden/>
          </w:rPr>
        </w:r>
        <w:r w:rsidR="002A2C97">
          <w:rPr>
            <w:noProof/>
            <w:webHidden/>
          </w:rPr>
          <w:fldChar w:fldCharType="separate"/>
        </w:r>
        <w:r w:rsidR="002A2C97">
          <w:rPr>
            <w:noProof/>
            <w:webHidden/>
          </w:rPr>
          <w:t>18</w:t>
        </w:r>
        <w:r w:rsidR="002A2C97">
          <w:rPr>
            <w:noProof/>
            <w:webHidden/>
          </w:rPr>
          <w:fldChar w:fldCharType="end"/>
        </w:r>
      </w:hyperlink>
    </w:p>
    <w:p w14:paraId="391B30F4" w14:textId="2634D905"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37" w:history="1">
        <w:r w:rsidR="002A2C97" w:rsidRPr="00C816E7">
          <w:rPr>
            <w:rStyle w:val="Hyperlink"/>
            <w:noProof/>
            <w:lang w:bidi="en-US"/>
          </w:rPr>
          <w:t>Figure 9: 2028 Summer Peak Forecast Comparison between 2018 Gold Book and 2020 Gold Book</w:t>
        </w:r>
        <w:r w:rsidR="002A2C97">
          <w:rPr>
            <w:noProof/>
            <w:webHidden/>
          </w:rPr>
          <w:tab/>
        </w:r>
        <w:r w:rsidR="002A2C97">
          <w:rPr>
            <w:noProof/>
            <w:webHidden/>
          </w:rPr>
          <w:fldChar w:fldCharType="begin"/>
        </w:r>
        <w:r w:rsidR="002A2C97">
          <w:rPr>
            <w:noProof/>
            <w:webHidden/>
          </w:rPr>
          <w:instrText xml:space="preserve"> PAGEREF _Toc50034437 \h </w:instrText>
        </w:r>
        <w:r w:rsidR="002A2C97">
          <w:rPr>
            <w:noProof/>
            <w:webHidden/>
          </w:rPr>
        </w:r>
        <w:r w:rsidR="002A2C97">
          <w:rPr>
            <w:noProof/>
            <w:webHidden/>
          </w:rPr>
          <w:fldChar w:fldCharType="separate"/>
        </w:r>
        <w:r w:rsidR="002A2C97">
          <w:rPr>
            <w:noProof/>
            <w:webHidden/>
          </w:rPr>
          <w:t>18</w:t>
        </w:r>
        <w:r w:rsidR="002A2C97">
          <w:rPr>
            <w:noProof/>
            <w:webHidden/>
          </w:rPr>
          <w:fldChar w:fldCharType="end"/>
        </w:r>
      </w:hyperlink>
    </w:p>
    <w:p w14:paraId="6331E604" w14:textId="2967E7B1"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38" w:history="1">
        <w:r w:rsidR="002A2C97" w:rsidRPr="00C816E7">
          <w:rPr>
            <w:rStyle w:val="Hyperlink"/>
            <w:noProof/>
            <w:lang w:bidi="en-US"/>
          </w:rPr>
          <w:t>Figure 10: Annual Energy by Zone - Actual and 2020 Gold Book Baseline Forecast (GWh)</w:t>
        </w:r>
        <w:r w:rsidR="002A2C97">
          <w:rPr>
            <w:noProof/>
            <w:webHidden/>
          </w:rPr>
          <w:tab/>
        </w:r>
        <w:r w:rsidR="002A2C97">
          <w:rPr>
            <w:noProof/>
            <w:webHidden/>
          </w:rPr>
          <w:fldChar w:fldCharType="begin"/>
        </w:r>
        <w:r w:rsidR="002A2C97">
          <w:rPr>
            <w:noProof/>
            <w:webHidden/>
          </w:rPr>
          <w:instrText xml:space="preserve"> PAGEREF _Toc50034438 \h </w:instrText>
        </w:r>
        <w:r w:rsidR="002A2C97">
          <w:rPr>
            <w:noProof/>
            <w:webHidden/>
          </w:rPr>
        </w:r>
        <w:r w:rsidR="002A2C97">
          <w:rPr>
            <w:noProof/>
            <w:webHidden/>
          </w:rPr>
          <w:fldChar w:fldCharType="separate"/>
        </w:r>
        <w:r w:rsidR="002A2C97">
          <w:rPr>
            <w:noProof/>
            <w:webHidden/>
          </w:rPr>
          <w:t>19</w:t>
        </w:r>
        <w:r w:rsidR="002A2C97">
          <w:rPr>
            <w:noProof/>
            <w:webHidden/>
          </w:rPr>
          <w:fldChar w:fldCharType="end"/>
        </w:r>
      </w:hyperlink>
    </w:p>
    <w:p w14:paraId="0C521E71" w14:textId="51EEDDCB"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39" w:history="1">
        <w:r w:rsidR="002A2C97" w:rsidRPr="00C816E7">
          <w:rPr>
            <w:rStyle w:val="Hyperlink"/>
            <w:noProof/>
            <w:lang w:bidi="en-US"/>
          </w:rPr>
          <w:t>Figure 11: Summer Coincident Peak Demand by Zone - Actual and 2020 Gold Book Baseline Forecast (MW)</w:t>
        </w:r>
        <w:r w:rsidR="002A2C97">
          <w:rPr>
            <w:noProof/>
            <w:webHidden/>
          </w:rPr>
          <w:tab/>
        </w:r>
        <w:r w:rsidR="002A2C97">
          <w:rPr>
            <w:noProof/>
            <w:webHidden/>
          </w:rPr>
          <w:fldChar w:fldCharType="begin"/>
        </w:r>
        <w:r w:rsidR="002A2C97">
          <w:rPr>
            <w:noProof/>
            <w:webHidden/>
          </w:rPr>
          <w:instrText xml:space="preserve"> PAGEREF _Toc50034439 \h </w:instrText>
        </w:r>
        <w:r w:rsidR="002A2C97">
          <w:rPr>
            <w:noProof/>
            <w:webHidden/>
          </w:rPr>
        </w:r>
        <w:r w:rsidR="002A2C97">
          <w:rPr>
            <w:noProof/>
            <w:webHidden/>
          </w:rPr>
          <w:fldChar w:fldCharType="separate"/>
        </w:r>
        <w:r w:rsidR="002A2C97">
          <w:rPr>
            <w:noProof/>
            <w:webHidden/>
          </w:rPr>
          <w:t>20</w:t>
        </w:r>
        <w:r w:rsidR="002A2C97">
          <w:rPr>
            <w:noProof/>
            <w:webHidden/>
          </w:rPr>
          <w:fldChar w:fldCharType="end"/>
        </w:r>
      </w:hyperlink>
    </w:p>
    <w:p w14:paraId="4566999C" w14:textId="21A6570E"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40" w:history="1">
        <w:r w:rsidR="002A2C97" w:rsidRPr="00C816E7">
          <w:rPr>
            <w:rStyle w:val="Hyperlink"/>
            <w:noProof/>
            <w:lang w:bidi="en-US"/>
          </w:rPr>
          <w:t>Figure 12: Winter Coincident Peak Demand by Zone - Actual and 2020 Gold Book Baseline Forecast (MW)</w:t>
        </w:r>
        <w:r w:rsidR="002A2C97">
          <w:rPr>
            <w:noProof/>
            <w:webHidden/>
          </w:rPr>
          <w:tab/>
        </w:r>
        <w:r w:rsidR="002A2C97">
          <w:rPr>
            <w:noProof/>
            <w:webHidden/>
          </w:rPr>
          <w:fldChar w:fldCharType="begin"/>
        </w:r>
        <w:r w:rsidR="002A2C97">
          <w:rPr>
            <w:noProof/>
            <w:webHidden/>
          </w:rPr>
          <w:instrText xml:space="preserve"> PAGEREF _Toc50034440 \h </w:instrText>
        </w:r>
        <w:r w:rsidR="002A2C97">
          <w:rPr>
            <w:noProof/>
            <w:webHidden/>
          </w:rPr>
        </w:r>
        <w:r w:rsidR="002A2C97">
          <w:rPr>
            <w:noProof/>
            <w:webHidden/>
          </w:rPr>
          <w:fldChar w:fldCharType="separate"/>
        </w:r>
        <w:r w:rsidR="002A2C97">
          <w:rPr>
            <w:noProof/>
            <w:webHidden/>
          </w:rPr>
          <w:t>21</w:t>
        </w:r>
        <w:r w:rsidR="002A2C97">
          <w:rPr>
            <w:noProof/>
            <w:webHidden/>
          </w:rPr>
          <w:fldChar w:fldCharType="end"/>
        </w:r>
      </w:hyperlink>
    </w:p>
    <w:p w14:paraId="0C1FD73B" w14:textId="6CBA82B7"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41" w:history="1">
        <w:r w:rsidR="002A2C97" w:rsidRPr="00C816E7">
          <w:rPr>
            <w:rStyle w:val="Hyperlink"/>
            <w:noProof/>
            <w:lang w:bidi="en-US"/>
          </w:rPr>
          <w:t>Figure 13: 2020 Gold Book Behind-the-Meter Solar PV Baseline Annual Energy Reductions by Zone (GWh)</w:t>
        </w:r>
        <w:r w:rsidR="002A2C97">
          <w:rPr>
            <w:noProof/>
            <w:webHidden/>
          </w:rPr>
          <w:tab/>
        </w:r>
        <w:r w:rsidR="002A2C97">
          <w:rPr>
            <w:noProof/>
            <w:webHidden/>
          </w:rPr>
          <w:fldChar w:fldCharType="begin"/>
        </w:r>
        <w:r w:rsidR="002A2C97">
          <w:rPr>
            <w:noProof/>
            <w:webHidden/>
          </w:rPr>
          <w:instrText xml:space="preserve"> PAGEREF _Toc50034441 \h </w:instrText>
        </w:r>
        <w:r w:rsidR="002A2C97">
          <w:rPr>
            <w:noProof/>
            <w:webHidden/>
          </w:rPr>
        </w:r>
        <w:r w:rsidR="002A2C97">
          <w:rPr>
            <w:noProof/>
            <w:webHidden/>
          </w:rPr>
          <w:fldChar w:fldCharType="separate"/>
        </w:r>
        <w:r w:rsidR="002A2C97">
          <w:rPr>
            <w:noProof/>
            <w:webHidden/>
          </w:rPr>
          <w:t>22</w:t>
        </w:r>
        <w:r w:rsidR="002A2C97">
          <w:rPr>
            <w:noProof/>
            <w:webHidden/>
          </w:rPr>
          <w:fldChar w:fldCharType="end"/>
        </w:r>
      </w:hyperlink>
    </w:p>
    <w:p w14:paraId="3C90B8F1" w14:textId="3F75EAEE"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42" w:history="1">
        <w:r w:rsidR="002A2C97" w:rsidRPr="00C816E7">
          <w:rPr>
            <w:rStyle w:val="Hyperlink"/>
            <w:noProof/>
            <w:lang w:bidi="en-US"/>
          </w:rPr>
          <w:t>Figure 14: 2020 RNA Base Case Annual Energy Forecast with BTM Solar PV Added Back (GWh)</w:t>
        </w:r>
        <w:r w:rsidR="002A2C97">
          <w:rPr>
            <w:noProof/>
            <w:webHidden/>
          </w:rPr>
          <w:tab/>
        </w:r>
        <w:r w:rsidR="002A2C97">
          <w:rPr>
            <w:noProof/>
            <w:webHidden/>
          </w:rPr>
          <w:fldChar w:fldCharType="begin"/>
        </w:r>
        <w:r w:rsidR="002A2C97">
          <w:rPr>
            <w:noProof/>
            <w:webHidden/>
          </w:rPr>
          <w:instrText xml:space="preserve"> PAGEREF _Toc50034442 \h </w:instrText>
        </w:r>
        <w:r w:rsidR="002A2C97">
          <w:rPr>
            <w:noProof/>
            <w:webHidden/>
          </w:rPr>
        </w:r>
        <w:r w:rsidR="002A2C97">
          <w:rPr>
            <w:noProof/>
            <w:webHidden/>
          </w:rPr>
          <w:fldChar w:fldCharType="separate"/>
        </w:r>
        <w:r w:rsidR="002A2C97">
          <w:rPr>
            <w:noProof/>
            <w:webHidden/>
          </w:rPr>
          <w:t>22</w:t>
        </w:r>
        <w:r w:rsidR="002A2C97">
          <w:rPr>
            <w:noProof/>
            <w:webHidden/>
          </w:rPr>
          <w:fldChar w:fldCharType="end"/>
        </w:r>
      </w:hyperlink>
    </w:p>
    <w:p w14:paraId="1713CC78" w14:textId="587212B5"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43" w:history="1">
        <w:r w:rsidR="002A2C97" w:rsidRPr="00C816E7">
          <w:rPr>
            <w:rStyle w:val="Hyperlink"/>
            <w:noProof/>
            <w:lang w:bidi="en-US"/>
          </w:rPr>
          <w:t>Figure 15: 2020 Gold Book Behind-the-Meter Solar PV Baseline Summer Coincident Peak Demand Reductions by Zone (MW)</w:t>
        </w:r>
        <w:r w:rsidR="002A2C97">
          <w:rPr>
            <w:noProof/>
            <w:webHidden/>
          </w:rPr>
          <w:tab/>
        </w:r>
        <w:r w:rsidR="002A2C97">
          <w:rPr>
            <w:noProof/>
            <w:webHidden/>
          </w:rPr>
          <w:fldChar w:fldCharType="begin"/>
        </w:r>
        <w:r w:rsidR="002A2C97">
          <w:rPr>
            <w:noProof/>
            <w:webHidden/>
          </w:rPr>
          <w:instrText xml:space="preserve"> PAGEREF _Toc50034443 \h </w:instrText>
        </w:r>
        <w:r w:rsidR="002A2C97">
          <w:rPr>
            <w:noProof/>
            <w:webHidden/>
          </w:rPr>
        </w:r>
        <w:r w:rsidR="002A2C97">
          <w:rPr>
            <w:noProof/>
            <w:webHidden/>
          </w:rPr>
          <w:fldChar w:fldCharType="separate"/>
        </w:r>
        <w:r w:rsidR="002A2C97">
          <w:rPr>
            <w:noProof/>
            <w:webHidden/>
          </w:rPr>
          <w:t>23</w:t>
        </w:r>
        <w:r w:rsidR="002A2C97">
          <w:rPr>
            <w:noProof/>
            <w:webHidden/>
          </w:rPr>
          <w:fldChar w:fldCharType="end"/>
        </w:r>
      </w:hyperlink>
    </w:p>
    <w:p w14:paraId="6D97E60B" w14:textId="152C73EF"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44" w:history="1">
        <w:r w:rsidR="002A2C97" w:rsidRPr="00C816E7">
          <w:rPr>
            <w:rStyle w:val="Hyperlink"/>
            <w:noProof/>
            <w:lang w:bidi="en-US"/>
          </w:rPr>
          <w:t>Figure 16: 2020 RNA Base Case Summer Coincident Peak Demand Forecast with BTM Solar PV Added Back (MW)</w:t>
        </w:r>
        <w:r w:rsidR="002A2C97">
          <w:rPr>
            <w:noProof/>
            <w:webHidden/>
          </w:rPr>
          <w:tab/>
        </w:r>
        <w:r w:rsidR="002A2C97">
          <w:rPr>
            <w:noProof/>
            <w:webHidden/>
          </w:rPr>
          <w:fldChar w:fldCharType="begin"/>
        </w:r>
        <w:r w:rsidR="002A2C97">
          <w:rPr>
            <w:noProof/>
            <w:webHidden/>
          </w:rPr>
          <w:instrText xml:space="preserve"> PAGEREF _Toc50034444 \h </w:instrText>
        </w:r>
        <w:r w:rsidR="002A2C97">
          <w:rPr>
            <w:noProof/>
            <w:webHidden/>
          </w:rPr>
        </w:r>
        <w:r w:rsidR="002A2C97">
          <w:rPr>
            <w:noProof/>
            <w:webHidden/>
          </w:rPr>
          <w:fldChar w:fldCharType="separate"/>
        </w:r>
        <w:r w:rsidR="002A2C97">
          <w:rPr>
            <w:noProof/>
            <w:webHidden/>
          </w:rPr>
          <w:t>23</w:t>
        </w:r>
        <w:r w:rsidR="002A2C97">
          <w:rPr>
            <w:noProof/>
            <w:webHidden/>
          </w:rPr>
          <w:fldChar w:fldCharType="end"/>
        </w:r>
      </w:hyperlink>
    </w:p>
    <w:p w14:paraId="776114A7" w14:textId="5E163346"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45" w:history="1">
        <w:r w:rsidR="002A2C97" w:rsidRPr="00C816E7">
          <w:rPr>
            <w:rStyle w:val="Hyperlink"/>
            <w:noProof/>
            <w:lang w:bidi="en-US"/>
          </w:rPr>
          <w:t>Figure 17: Generation Additions by Year</w:t>
        </w:r>
        <w:r w:rsidR="002A2C97">
          <w:rPr>
            <w:noProof/>
            <w:webHidden/>
          </w:rPr>
          <w:tab/>
        </w:r>
        <w:r w:rsidR="002A2C97">
          <w:rPr>
            <w:noProof/>
            <w:webHidden/>
          </w:rPr>
          <w:fldChar w:fldCharType="begin"/>
        </w:r>
        <w:r w:rsidR="002A2C97">
          <w:rPr>
            <w:noProof/>
            <w:webHidden/>
          </w:rPr>
          <w:instrText xml:space="preserve"> PAGEREF _Toc50034445 \h </w:instrText>
        </w:r>
        <w:r w:rsidR="002A2C97">
          <w:rPr>
            <w:noProof/>
            <w:webHidden/>
          </w:rPr>
        </w:r>
        <w:r w:rsidR="002A2C97">
          <w:rPr>
            <w:noProof/>
            <w:webHidden/>
          </w:rPr>
          <w:fldChar w:fldCharType="separate"/>
        </w:r>
        <w:r w:rsidR="002A2C97">
          <w:rPr>
            <w:noProof/>
            <w:webHidden/>
          </w:rPr>
          <w:t>37</w:t>
        </w:r>
        <w:r w:rsidR="002A2C97">
          <w:rPr>
            <w:noProof/>
            <w:webHidden/>
          </w:rPr>
          <w:fldChar w:fldCharType="end"/>
        </w:r>
      </w:hyperlink>
    </w:p>
    <w:p w14:paraId="626230CB" w14:textId="57258449"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46" w:history="1">
        <w:r w:rsidR="002A2C97" w:rsidRPr="00C816E7">
          <w:rPr>
            <w:rStyle w:val="Hyperlink"/>
            <w:noProof/>
            <w:lang w:bidi="en-US"/>
          </w:rPr>
          <w:t>Figure 18: Deactivations and Peaker Rule Status Change by Year</w:t>
        </w:r>
        <w:r w:rsidR="002A2C97">
          <w:rPr>
            <w:noProof/>
            <w:webHidden/>
          </w:rPr>
          <w:tab/>
        </w:r>
        <w:r w:rsidR="002A2C97">
          <w:rPr>
            <w:noProof/>
            <w:webHidden/>
          </w:rPr>
          <w:fldChar w:fldCharType="begin"/>
        </w:r>
        <w:r w:rsidR="002A2C97">
          <w:rPr>
            <w:noProof/>
            <w:webHidden/>
          </w:rPr>
          <w:instrText xml:space="preserve"> PAGEREF _Toc50034446 \h </w:instrText>
        </w:r>
        <w:r w:rsidR="002A2C97">
          <w:rPr>
            <w:noProof/>
            <w:webHidden/>
          </w:rPr>
        </w:r>
        <w:r w:rsidR="002A2C97">
          <w:rPr>
            <w:noProof/>
            <w:webHidden/>
          </w:rPr>
          <w:fldChar w:fldCharType="separate"/>
        </w:r>
        <w:r w:rsidR="002A2C97">
          <w:rPr>
            <w:noProof/>
            <w:webHidden/>
          </w:rPr>
          <w:t>38</w:t>
        </w:r>
        <w:r w:rsidR="002A2C97">
          <w:rPr>
            <w:noProof/>
            <w:webHidden/>
          </w:rPr>
          <w:fldChar w:fldCharType="end"/>
        </w:r>
      </w:hyperlink>
    </w:p>
    <w:p w14:paraId="6BF6CBC3" w14:textId="49982AB8"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47" w:history="1">
        <w:r w:rsidR="002A2C97" w:rsidRPr="00C816E7">
          <w:rPr>
            <w:rStyle w:val="Hyperlink"/>
            <w:noProof/>
            <w:lang w:bidi="en-US"/>
          </w:rPr>
          <w:t>Figure 19: Status Change due to DEC Peaker Rule, Zone G</w:t>
        </w:r>
        <w:r w:rsidR="002A2C97">
          <w:rPr>
            <w:noProof/>
            <w:webHidden/>
          </w:rPr>
          <w:tab/>
        </w:r>
        <w:r w:rsidR="002A2C97">
          <w:rPr>
            <w:noProof/>
            <w:webHidden/>
          </w:rPr>
          <w:fldChar w:fldCharType="begin"/>
        </w:r>
        <w:r w:rsidR="002A2C97">
          <w:rPr>
            <w:noProof/>
            <w:webHidden/>
          </w:rPr>
          <w:instrText xml:space="preserve"> PAGEREF _Toc50034447 \h </w:instrText>
        </w:r>
        <w:r w:rsidR="002A2C97">
          <w:rPr>
            <w:noProof/>
            <w:webHidden/>
          </w:rPr>
        </w:r>
        <w:r w:rsidR="002A2C97">
          <w:rPr>
            <w:noProof/>
            <w:webHidden/>
          </w:rPr>
          <w:fldChar w:fldCharType="separate"/>
        </w:r>
        <w:r w:rsidR="002A2C97">
          <w:rPr>
            <w:noProof/>
            <w:webHidden/>
          </w:rPr>
          <w:t>38</w:t>
        </w:r>
        <w:r w:rsidR="002A2C97">
          <w:rPr>
            <w:noProof/>
            <w:webHidden/>
          </w:rPr>
          <w:fldChar w:fldCharType="end"/>
        </w:r>
      </w:hyperlink>
    </w:p>
    <w:p w14:paraId="75F3E6E1" w14:textId="01899AD7"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48" w:history="1">
        <w:r w:rsidR="002A2C97" w:rsidRPr="00C816E7">
          <w:rPr>
            <w:rStyle w:val="Hyperlink"/>
            <w:noProof/>
            <w:lang w:bidi="en-US"/>
          </w:rPr>
          <w:t>Figure 20: Status Change due to DEC Peaker Rule, Zone J</w:t>
        </w:r>
        <w:r w:rsidR="002A2C97">
          <w:rPr>
            <w:noProof/>
            <w:webHidden/>
          </w:rPr>
          <w:tab/>
        </w:r>
        <w:r w:rsidR="002A2C97">
          <w:rPr>
            <w:noProof/>
            <w:webHidden/>
          </w:rPr>
          <w:fldChar w:fldCharType="begin"/>
        </w:r>
        <w:r w:rsidR="002A2C97">
          <w:rPr>
            <w:noProof/>
            <w:webHidden/>
          </w:rPr>
          <w:instrText xml:space="preserve"> PAGEREF _Toc50034448 \h </w:instrText>
        </w:r>
        <w:r w:rsidR="002A2C97">
          <w:rPr>
            <w:noProof/>
            <w:webHidden/>
          </w:rPr>
        </w:r>
        <w:r w:rsidR="002A2C97">
          <w:rPr>
            <w:noProof/>
            <w:webHidden/>
          </w:rPr>
          <w:fldChar w:fldCharType="separate"/>
        </w:r>
        <w:r w:rsidR="002A2C97">
          <w:rPr>
            <w:noProof/>
            <w:webHidden/>
          </w:rPr>
          <w:t>39</w:t>
        </w:r>
        <w:r w:rsidR="002A2C97">
          <w:rPr>
            <w:noProof/>
            <w:webHidden/>
          </w:rPr>
          <w:fldChar w:fldCharType="end"/>
        </w:r>
      </w:hyperlink>
    </w:p>
    <w:p w14:paraId="28ED4D6F" w14:textId="5B4CB44A"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49" w:history="1">
        <w:r w:rsidR="002A2C97" w:rsidRPr="00C816E7">
          <w:rPr>
            <w:rStyle w:val="Hyperlink"/>
            <w:noProof/>
            <w:lang w:bidi="en-US"/>
          </w:rPr>
          <w:t>Figure 21: Status Change due to DEC Peaker Rule, Zone K</w:t>
        </w:r>
        <w:r w:rsidR="002A2C97">
          <w:rPr>
            <w:noProof/>
            <w:webHidden/>
          </w:rPr>
          <w:tab/>
        </w:r>
        <w:r w:rsidR="002A2C97">
          <w:rPr>
            <w:noProof/>
            <w:webHidden/>
          </w:rPr>
          <w:fldChar w:fldCharType="begin"/>
        </w:r>
        <w:r w:rsidR="002A2C97">
          <w:rPr>
            <w:noProof/>
            <w:webHidden/>
          </w:rPr>
          <w:instrText xml:space="preserve"> PAGEREF _Toc50034449 \h </w:instrText>
        </w:r>
        <w:r w:rsidR="002A2C97">
          <w:rPr>
            <w:noProof/>
            <w:webHidden/>
          </w:rPr>
        </w:r>
        <w:r w:rsidR="002A2C97">
          <w:rPr>
            <w:noProof/>
            <w:webHidden/>
          </w:rPr>
          <w:fldChar w:fldCharType="separate"/>
        </w:r>
        <w:r w:rsidR="002A2C97">
          <w:rPr>
            <w:noProof/>
            <w:webHidden/>
          </w:rPr>
          <w:t>39</w:t>
        </w:r>
        <w:r w:rsidR="002A2C97">
          <w:rPr>
            <w:noProof/>
            <w:webHidden/>
          </w:rPr>
          <w:fldChar w:fldCharType="end"/>
        </w:r>
      </w:hyperlink>
    </w:p>
    <w:p w14:paraId="32C0735E" w14:textId="69BE937B"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50" w:history="1">
        <w:r w:rsidR="002A2C97" w:rsidRPr="00C816E7">
          <w:rPr>
            <w:rStyle w:val="Hyperlink"/>
            <w:noProof/>
            <w:lang w:bidi="en-US"/>
          </w:rPr>
          <w:t>Figure 22: NYCA and Zone J Summaries</w:t>
        </w:r>
        <w:r w:rsidR="002A2C97">
          <w:rPr>
            <w:noProof/>
            <w:webHidden/>
          </w:rPr>
          <w:tab/>
        </w:r>
        <w:r w:rsidR="002A2C97">
          <w:rPr>
            <w:noProof/>
            <w:webHidden/>
          </w:rPr>
          <w:fldChar w:fldCharType="begin"/>
        </w:r>
        <w:r w:rsidR="002A2C97">
          <w:rPr>
            <w:noProof/>
            <w:webHidden/>
          </w:rPr>
          <w:instrText xml:space="preserve"> PAGEREF _Toc50034450 \h </w:instrText>
        </w:r>
        <w:r w:rsidR="002A2C97">
          <w:rPr>
            <w:noProof/>
            <w:webHidden/>
          </w:rPr>
        </w:r>
        <w:r w:rsidR="002A2C97">
          <w:rPr>
            <w:noProof/>
            <w:webHidden/>
          </w:rPr>
          <w:fldChar w:fldCharType="separate"/>
        </w:r>
        <w:r w:rsidR="002A2C97">
          <w:rPr>
            <w:noProof/>
            <w:webHidden/>
          </w:rPr>
          <w:t>40</w:t>
        </w:r>
        <w:r w:rsidR="002A2C97">
          <w:rPr>
            <w:noProof/>
            <w:webHidden/>
          </w:rPr>
          <w:fldChar w:fldCharType="end"/>
        </w:r>
      </w:hyperlink>
    </w:p>
    <w:p w14:paraId="1C16A109" w14:textId="45C967FF"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51" w:history="1">
        <w:r w:rsidR="002A2C97" w:rsidRPr="00C816E7">
          <w:rPr>
            <w:rStyle w:val="Hyperlink"/>
            <w:noProof/>
            <w:lang w:bidi="en-US"/>
          </w:rPr>
          <w:t>Figure 23: Firm Transmission Plans included in 2020 RNA Base Case</w:t>
        </w:r>
        <w:r w:rsidR="002A2C97">
          <w:rPr>
            <w:noProof/>
            <w:webHidden/>
          </w:rPr>
          <w:tab/>
        </w:r>
        <w:r w:rsidR="002A2C97">
          <w:rPr>
            <w:noProof/>
            <w:webHidden/>
          </w:rPr>
          <w:fldChar w:fldCharType="begin"/>
        </w:r>
        <w:r w:rsidR="002A2C97">
          <w:rPr>
            <w:noProof/>
            <w:webHidden/>
          </w:rPr>
          <w:instrText xml:space="preserve"> PAGEREF _Toc50034451 \h </w:instrText>
        </w:r>
        <w:r w:rsidR="002A2C97">
          <w:rPr>
            <w:noProof/>
            <w:webHidden/>
          </w:rPr>
        </w:r>
        <w:r w:rsidR="002A2C97">
          <w:rPr>
            <w:noProof/>
            <w:webHidden/>
          </w:rPr>
          <w:fldChar w:fldCharType="separate"/>
        </w:r>
        <w:r w:rsidR="002A2C97">
          <w:rPr>
            <w:noProof/>
            <w:webHidden/>
          </w:rPr>
          <w:t>42</w:t>
        </w:r>
        <w:r w:rsidR="002A2C97">
          <w:rPr>
            <w:noProof/>
            <w:webHidden/>
          </w:rPr>
          <w:fldChar w:fldCharType="end"/>
        </w:r>
      </w:hyperlink>
    </w:p>
    <w:p w14:paraId="2B2C9F7A" w14:textId="7D06CCDB"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52" w:history="1">
        <w:r w:rsidR="002A2C97" w:rsidRPr="00C816E7">
          <w:rPr>
            <w:rStyle w:val="Hyperlink"/>
            <w:noProof/>
            <w:lang w:bidi="en-US"/>
          </w:rPr>
          <w:t>Figure 24: Emergency Thermal Transfer Limits</w:t>
        </w:r>
        <w:r w:rsidR="002A2C97">
          <w:rPr>
            <w:noProof/>
            <w:webHidden/>
          </w:rPr>
          <w:tab/>
        </w:r>
        <w:r w:rsidR="002A2C97">
          <w:rPr>
            <w:noProof/>
            <w:webHidden/>
          </w:rPr>
          <w:fldChar w:fldCharType="begin"/>
        </w:r>
        <w:r w:rsidR="002A2C97">
          <w:rPr>
            <w:noProof/>
            <w:webHidden/>
          </w:rPr>
          <w:instrText xml:space="preserve"> PAGEREF _Toc50034452 \h </w:instrText>
        </w:r>
        <w:r w:rsidR="002A2C97">
          <w:rPr>
            <w:noProof/>
            <w:webHidden/>
          </w:rPr>
        </w:r>
        <w:r w:rsidR="002A2C97">
          <w:rPr>
            <w:noProof/>
            <w:webHidden/>
          </w:rPr>
          <w:fldChar w:fldCharType="separate"/>
        </w:r>
        <w:r w:rsidR="002A2C97">
          <w:rPr>
            <w:noProof/>
            <w:webHidden/>
          </w:rPr>
          <w:t>53</w:t>
        </w:r>
        <w:r w:rsidR="002A2C97">
          <w:rPr>
            <w:noProof/>
            <w:webHidden/>
          </w:rPr>
          <w:fldChar w:fldCharType="end"/>
        </w:r>
      </w:hyperlink>
    </w:p>
    <w:p w14:paraId="69EED08D" w14:textId="6DC7EF9B"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53" w:history="1">
        <w:r w:rsidR="002A2C97" w:rsidRPr="00C816E7">
          <w:rPr>
            <w:rStyle w:val="Hyperlink"/>
            <w:noProof/>
            <w:lang w:bidi="en-US"/>
          </w:rPr>
          <w:t>Figure 25: Dynamic Limit Tables</w:t>
        </w:r>
        <w:r w:rsidR="002A2C97">
          <w:rPr>
            <w:noProof/>
            <w:webHidden/>
          </w:rPr>
          <w:tab/>
        </w:r>
        <w:r w:rsidR="002A2C97">
          <w:rPr>
            <w:noProof/>
            <w:webHidden/>
          </w:rPr>
          <w:fldChar w:fldCharType="begin"/>
        </w:r>
        <w:r w:rsidR="002A2C97">
          <w:rPr>
            <w:noProof/>
            <w:webHidden/>
          </w:rPr>
          <w:instrText xml:space="preserve"> PAGEREF _Toc50034453 \h </w:instrText>
        </w:r>
        <w:r w:rsidR="002A2C97">
          <w:rPr>
            <w:noProof/>
            <w:webHidden/>
          </w:rPr>
        </w:r>
        <w:r w:rsidR="002A2C97">
          <w:rPr>
            <w:noProof/>
            <w:webHidden/>
          </w:rPr>
          <w:fldChar w:fldCharType="separate"/>
        </w:r>
        <w:r w:rsidR="002A2C97">
          <w:rPr>
            <w:noProof/>
            <w:webHidden/>
          </w:rPr>
          <w:t>54</w:t>
        </w:r>
        <w:r w:rsidR="002A2C97">
          <w:rPr>
            <w:noProof/>
            <w:webHidden/>
          </w:rPr>
          <w:fldChar w:fldCharType="end"/>
        </w:r>
      </w:hyperlink>
    </w:p>
    <w:p w14:paraId="09C3AB22" w14:textId="4F123EC1"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54" w:history="1">
        <w:r w:rsidR="002A2C97" w:rsidRPr="00C816E7">
          <w:rPr>
            <w:rStyle w:val="Hyperlink"/>
            <w:noProof/>
            <w:lang w:bidi="en-US"/>
          </w:rPr>
          <w:t>Figure 26: 2018 RNA and 2020 RNA UPNYSNY Dynamic Limit Table</w:t>
        </w:r>
        <w:r w:rsidR="002A2C97">
          <w:rPr>
            <w:noProof/>
            <w:webHidden/>
          </w:rPr>
          <w:tab/>
        </w:r>
        <w:r w:rsidR="002A2C97">
          <w:rPr>
            <w:noProof/>
            <w:webHidden/>
          </w:rPr>
          <w:fldChar w:fldCharType="begin"/>
        </w:r>
        <w:r w:rsidR="002A2C97">
          <w:rPr>
            <w:noProof/>
            <w:webHidden/>
          </w:rPr>
          <w:instrText xml:space="preserve"> PAGEREF _Toc50034454 \h </w:instrText>
        </w:r>
        <w:r w:rsidR="002A2C97">
          <w:rPr>
            <w:noProof/>
            <w:webHidden/>
          </w:rPr>
        </w:r>
        <w:r w:rsidR="002A2C97">
          <w:rPr>
            <w:noProof/>
            <w:webHidden/>
          </w:rPr>
          <w:fldChar w:fldCharType="separate"/>
        </w:r>
        <w:r w:rsidR="002A2C97">
          <w:rPr>
            <w:noProof/>
            <w:webHidden/>
          </w:rPr>
          <w:t>55</w:t>
        </w:r>
        <w:r w:rsidR="002A2C97">
          <w:rPr>
            <w:noProof/>
            <w:webHidden/>
          </w:rPr>
          <w:fldChar w:fldCharType="end"/>
        </w:r>
      </w:hyperlink>
    </w:p>
    <w:p w14:paraId="3288FF22" w14:textId="5ABD7078"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55" w:history="1">
        <w:r w:rsidR="002A2C97" w:rsidRPr="00C816E7">
          <w:rPr>
            <w:rStyle w:val="Hyperlink"/>
            <w:noProof/>
            <w:lang w:bidi="en-US"/>
          </w:rPr>
          <w:t>Figure 27: E to G Dynamic Limit Table</w:t>
        </w:r>
        <w:r w:rsidR="002A2C97">
          <w:rPr>
            <w:noProof/>
            <w:webHidden/>
          </w:rPr>
          <w:tab/>
        </w:r>
        <w:r w:rsidR="002A2C97">
          <w:rPr>
            <w:noProof/>
            <w:webHidden/>
          </w:rPr>
          <w:fldChar w:fldCharType="begin"/>
        </w:r>
        <w:r w:rsidR="002A2C97">
          <w:rPr>
            <w:noProof/>
            <w:webHidden/>
          </w:rPr>
          <w:instrText xml:space="preserve"> PAGEREF _Toc50034455 \h </w:instrText>
        </w:r>
        <w:r w:rsidR="002A2C97">
          <w:rPr>
            <w:noProof/>
            <w:webHidden/>
          </w:rPr>
        </w:r>
        <w:r w:rsidR="002A2C97">
          <w:rPr>
            <w:noProof/>
            <w:webHidden/>
          </w:rPr>
          <w:fldChar w:fldCharType="separate"/>
        </w:r>
        <w:r w:rsidR="002A2C97">
          <w:rPr>
            <w:noProof/>
            <w:webHidden/>
          </w:rPr>
          <w:t>56</w:t>
        </w:r>
        <w:r w:rsidR="002A2C97">
          <w:rPr>
            <w:noProof/>
            <w:webHidden/>
          </w:rPr>
          <w:fldChar w:fldCharType="end"/>
        </w:r>
      </w:hyperlink>
    </w:p>
    <w:p w14:paraId="4CB095A4" w14:textId="744AD7DA"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56" w:history="1">
        <w:r w:rsidR="002A2C97" w:rsidRPr="00C816E7">
          <w:rPr>
            <w:rStyle w:val="Hyperlink"/>
            <w:noProof/>
            <w:lang w:bidi="en-US"/>
          </w:rPr>
          <w:t>Figure 28: UPNYSNY Topology Diagram in 2018 RNA and 2020 RNA</w:t>
        </w:r>
        <w:r w:rsidR="002A2C97">
          <w:rPr>
            <w:noProof/>
            <w:webHidden/>
          </w:rPr>
          <w:tab/>
        </w:r>
        <w:r w:rsidR="002A2C97">
          <w:rPr>
            <w:noProof/>
            <w:webHidden/>
          </w:rPr>
          <w:fldChar w:fldCharType="begin"/>
        </w:r>
        <w:r w:rsidR="002A2C97">
          <w:rPr>
            <w:noProof/>
            <w:webHidden/>
          </w:rPr>
          <w:instrText xml:space="preserve"> PAGEREF _Toc50034456 \h </w:instrText>
        </w:r>
        <w:r w:rsidR="002A2C97">
          <w:rPr>
            <w:noProof/>
            <w:webHidden/>
          </w:rPr>
        </w:r>
        <w:r w:rsidR="002A2C97">
          <w:rPr>
            <w:noProof/>
            <w:webHidden/>
          </w:rPr>
          <w:fldChar w:fldCharType="separate"/>
        </w:r>
        <w:r w:rsidR="002A2C97">
          <w:rPr>
            <w:noProof/>
            <w:webHidden/>
          </w:rPr>
          <w:t>56</w:t>
        </w:r>
        <w:r w:rsidR="002A2C97">
          <w:rPr>
            <w:noProof/>
            <w:webHidden/>
          </w:rPr>
          <w:fldChar w:fldCharType="end"/>
        </w:r>
      </w:hyperlink>
    </w:p>
    <w:p w14:paraId="2D6989B3" w14:textId="7D914D5E"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57" w:history="1">
        <w:r w:rsidR="002A2C97" w:rsidRPr="00C816E7">
          <w:rPr>
            <w:rStyle w:val="Hyperlink"/>
            <w:noProof/>
            <w:lang w:bidi="en-US"/>
          </w:rPr>
          <w:t>Figure 29: Free Flow Variations Results and Observations</w:t>
        </w:r>
        <w:r w:rsidR="002A2C97">
          <w:rPr>
            <w:noProof/>
            <w:webHidden/>
          </w:rPr>
          <w:tab/>
        </w:r>
        <w:r w:rsidR="002A2C97">
          <w:rPr>
            <w:noProof/>
            <w:webHidden/>
          </w:rPr>
          <w:fldChar w:fldCharType="begin"/>
        </w:r>
        <w:r w:rsidR="002A2C97">
          <w:rPr>
            <w:noProof/>
            <w:webHidden/>
          </w:rPr>
          <w:instrText xml:space="preserve"> PAGEREF _Toc50034457 \h </w:instrText>
        </w:r>
        <w:r w:rsidR="002A2C97">
          <w:rPr>
            <w:noProof/>
            <w:webHidden/>
          </w:rPr>
        </w:r>
        <w:r w:rsidR="002A2C97">
          <w:rPr>
            <w:noProof/>
            <w:webHidden/>
          </w:rPr>
          <w:fldChar w:fldCharType="separate"/>
        </w:r>
        <w:r w:rsidR="002A2C97">
          <w:rPr>
            <w:noProof/>
            <w:webHidden/>
          </w:rPr>
          <w:t>57</w:t>
        </w:r>
        <w:r w:rsidR="002A2C97">
          <w:rPr>
            <w:noProof/>
            <w:webHidden/>
          </w:rPr>
          <w:fldChar w:fldCharType="end"/>
        </w:r>
      </w:hyperlink>
    </w:p>
    <w:p w14:paraId="44D458B1" w14:textId="5D6712C9"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58" w:history="1">
        <w:r w:rsidR="002A2C97" w:rsidRPr="00C816E7">
          <w:rPr>
            <w:rStyle w:val="Hyperlink"/>
            <w:noProof/>
            <w:lang w:bidi="en-US"/>
          </w:rPr>
          <w:t>Figure 30: 2020 RNA Fault Current Analysis Summary Table for 2025 System Representation</w:t>
        </w:r>
        <w:r w:rsidR="002A2C97">
          <w:rPr>
            <w:noProof/>
            <w:webHidden/>
          </w:rPr>
          <w:tab/>
        </w:r>
        <w:r w:rsidR="002A2C97">
          <w:rPr>
            <w:noProof/>
            <w:webHidden/>
          </w:rPr>
          <w:fldChar w:fldCharType="begin"/>
        </w:r>
        <w:r w:rsidR="002A2C97">
          <w:rPr>
            <w:noProof/>
            <w:webHidden/>
          </w:rPr>
          <w:instrText xml:space="preserve"> PAGEREF _Toc50034458 \h </w:instrText>
        </w:r>
        <w:r w:rsidR="002A2C97">
          <w:rPr>
            <w:noProof/>
            <w:webHidden/>
          </w:rPr>
        </w:r>
        <w:r w:rsidR="002A2C97">
          <w:rPr>
            <w:noProof/>
            <w:webHidden/>
          </w:rPr>
          <w:fldChar w:fldCharType="separate"/>
        </w:r>
        <w:r w:rsidR="002A2C97">
          <w:rPr>
            <w:noProof/>
            <w:webHidden/>
          </w:rPr>
          <w:t>58</w:t>
        </w:r>
        <w:r w:rsidR="002A2C97">
          <w:rPr>
            <w:noProof/>
            <w:webHidden/>
          </w:rPr>
          <w:fldChar w:fldCharType="end"/>
        </w:r>
      </w:hyperlink>
    </w:p>
    <w:p w14:paraId="215B4EC7" w14:textId="021C951B"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59" w:history="1">
        <w:r w:rsidR="002A2C97" w:rsidRPr="00C816E7">
          <w:rPr>
            <w:rStyle w:val="Hyperlink"/>
            <w:noProof/>
            <w:lang w:bidi="en-US"/>
          </w:rPr>
          <w:t>Figure 31: Transmission Security N-1-1 Violations of the 2020 RNA Base Case</w:t>
        </w:r>
        <w:r w:rsidR="002A2C97">
          <w:rPr>
            <w:noProof/>
            <w:webHidden/>
          </w:rPr>
          <w:tab/>
        </w:r>
        <w:r w:rsidR="002A2C97">
          <w:rPr>
            <w:noProof/>
            <w:webHidden/>
          </w:rPr>
          <w:fldChar w:fldCharType="begin"/>
        </w:r>
        <w:r w:rsidR="002A2C97">
          <w:rPr>
            <w:noProof/>
            <w:webHidden/>
          </w:rPr>
          <w:instrText xml:space="preserve"> PAGEREF _Toc50034459 \h </w:instrText>
        </w:r>
        <w:r w:rsidR="002A2C97">
          <w:rPr>
            <w:noProof/>
            <w:webHidden/>
          </w:rPr>
        </w:r>
        <w:r w:rsidR="002A2C97">
          <w:rPr>
            <w:noProof/>
            <w:webHidden/>
          </w:rPr>
          <w:fldChar w:fldCharType="separate"/>
        </w:r>
        <w:r w:rsidR="002A2C97">
          <w:rPr>
            <w:noProof/>
            <w:webHidden/>
          </w:rPr>
          <w:t>66</w:t>
        </w:r>
        <w:r w:rsidR="002A2C97">
          <w:rPr>
            <w:noProof/>
            <w:webHidden/>
          </w:rPr>
          <w:fldChar w:fldCharType="end"/>
        </w:r>
      </w:hyperlink>
    </w:p>
    <w:p w14:paraId="46E9DEEA" w14:textId="2A9584EB"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60" w:history="1">
        <w:r w:rsidR="002A2C97" w:rsidRPr="00C816E7">
          <w:rPr>
            <w:rStyle w:val="Hyperlink"/>
            <w:noProof/>
            <w:lang w:bidi="en-US"/>
          </w:rPr>
          <w:t>Figure 32: Transmission Security N-1-1-0 Violations of the 2020 RNA Base Case</w:t>
        </w:r>
        <w:r w:rsidR="002A2C97">
          <w:rPr>
            <w:noProof/>
            <w:webHidden/>
          </w:rPr>
          <w:tab/>
        </w:r>
        <w:r w:rsidR="002A2C97">
          <w:rPr>
            <w:noProof/>
            <w:webHidden/>
          </w:rPr>
          <w:fldChar w:fldCharType="begin"/>
        </w:r>
        <w:r w:rsidR="002A2C97">
          <w:rPr>
            <w:noProof/>
            <w:webHidden/>
          </w:rPr>
          <w:instrText xml:space="preserve"> PAGEREF _Toc50034460 \h </w:instrText>
        </w:r>
        <w:r w:rsidR="002A2C97">
          <w:rPr>
            <w:noProof/>
            <w:webHidden/>
          </w:rPr>
        </w:r>
        <w:r w:rsidR="002A2C97">
          <w:rPr>
            <w:noProof/>
            <w:webHidden/>
          </w:rPr>
          <w:fldChar w:fldCharType="separate"/>
        </w:r>
        <w:r w:rsidR="002A2C97">
          <w:rPr>
            <w:noProof/>
            <w:webHidden/>
          </w:rPr>
          <w:t>74</w:t>
        </w:r>
        <w:r w:rsidR="002A2C97">
          <w:rPr>
            <w:noProof/>
            <w:webHidden/>
          </w:rPr>
          <w:fldChar w:fldCharType="end"/>
        </w:r>
      </w:hyperlink>
    </w:p>
    <w:p w14:paraId="1519A0CF" w14:textId="0A5C1870"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61" w:history="1">
        <w:r w:rsidR="002A2C97" w:rsidRPr="00C816E7">
          <w:rPr>
            <w:rStyle w:val="Hyperlink"/>
            <w:noProof/>
            <w:lang w:bidi="en-US"/>
          </w:rPr>
          <w:t>Figure 33: Amount of Assistance Needed in the Simulation through Time</w:t>
        </w:r>
        <w:r w:rsidR="002A2C97">
          <w:rPr>
            <w:noProof/>
            <w:webHidden/>
          </w:rPr>
          <w:tab/>
        </w:r>
        <w:r w:rsidR="002A2C97">
          <w:rPr>
            <w:noProof/>
            <w:webHidden/>
          </w:rPr>
          <w:fldChar w:fldCharType="begin"/>
        </w:r>
        <w:r w:rsidR="002A2C97">
          <w:rPr>
            <w:noProof/>
            <w:webHidden/>
          </w:rPr>
          <w:instrText xml:space="preserve"> PAGEREF _Toc50034461 \h </w:instrText>
        </w:r>
        <w:r w:rsidR="002A2C97">
          <w:rPr>
            <w:noProof/>
            <w:webHidden/>
          </w:rPr>
        </w:r>
        <w:r w:rsidR="002A2C97">
          <w:rPr>
            <w:noProof/>
            <w:webHidden/>
          </w:rPr>
          <w:fldChar w:fldCharType="separate"/>
        </w:r>
        <w:r w:rsidR="002A2C97">
          <w:rPr>
            <w:noProof/>
            <w:webHidden/>
          </w:rPr>
          <w:t>76</w:t>
        </w:r>
        <w:r w:rsidR="002A2C97">
          <w:rPr>
            <w:noProof/>
            <w:webHidden/>
          </w:rPr>
          <w:fldChar w:fldCharType="end"/>
        </w:r>
      </w:hyperlink>
    </w:p>
    <w:p w14:paraId="133AEAF6" w14:textId="6B7620BB"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62" w:history="1">
        <w:r w:rsidR="002A2C97" w:rsidRPr="00C816E7">
          <w:rPr>
            <w:rStyle w:val="Hyperlink"/>
            <w:noProof/>
            <w:lang w:bidi="en-US"/>
          </w:rPr>
          <w:t>Figure 34: NYCA LOLE Response to Emergency Assistance</w:t>
        </w:r>
        <w:r w:rsidR="002A2C97">
          <w:rPr>
            <w:noProof/>
            <w:webHidden/>
          </w:rPr>
          <w:tab/>
        </w:r>
        <w:r w:rsidR="002A2C97">
          <w:rPr>
            <w:noProof/>
            <w:webHidden/>
          </w:rPr>
          <w:fldChar w:fldCharType="begin"/>
        </w:r>
        <w:r w:rsidR="002A2C97">
          <w:rPr>
            <w:noProof/>
            <w:webHidden/>
          </w:rPr>
          <w:instrText xml:space="preserve"> PAGEREF _Toc50034462 \h </w:instrText>
        </w:r>
        <w:r w:rsidR="002A2C97">
          <w:rPr>
            <w:noProof/>
            <w:webHidden/>
          </w:rPr>
        </w:r>
        <w:r w:rsidR="002A2C97">
          <w:rPr>
            <w:noProof/>
            <w:webHidden/>
          </w:rPr>
          <w:fldChar w:fldCharType="separate"/>
        </w:r>
        <w:r w:rsidR="002A2C97">
          <w:rPr>
            <w:noProof/>
            <w:webHidden/>
          </w:rPr>
          <w:t>77</w:t>
        </w:r>
        <w:r w:rsidR="002A2C97">
          <w:rPr>
            <w:noProof/>
            <w:webHidden/>
          </w:rPr>
          <w:fldChar w:fldCharType="end"/>
        </w:r>
      </w:hyperlink>
    </w:p>
    <w:p w14:paraId="565496F7" w14:textId="5F8BF6C4"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63" w:history="1">
        <w:r w:rsidR="002A2C97" w:rsidRPr="00C816E7">
          <w:rPr>
            <w:rStyle w:val="Hyperlink"/>
            <w:noProof/>
            <w:lang w:bidi="en-US"/>
          </w:rPr>
          <w:t>Figure 35: Emergency Assistance Profiles Tested</w:t>
        </w:r>
        <w:r w:rsidR="002A2C97">
          <w:rPr>
            <w:noProof/>
            <w:webHidden/>
          </w:rPr>
          <w:tab/>
        </w:r>
        <w:r w:rsidR="002A2C97">
          <w:rPr>
            <w:noProof/>
            <w:webHidden/>
          </w:rPr>
          <w:fldChar w:fldCharType="begin"/>
        </w:r>
        <w:r w:rsidR="002A2C97">
          <w:rPr>
            <w:noProof/>
            <w:webHidden/>
          </w:rPr>
          <w:instrText xml:space="preserve"> PAGEREF _Toc50034463 \h </w:instrText>
        </w:r>
        <w:r w:rsidR="002A2C97">
          <w:rPr>
            <w:noProof/>
            <w:webHidden/>
          </w:rPr>
        </w:r>
        <w:r w:rsidR="002A2C97">
          <w:rPr>
            <w:noProof/>
            <w:webHidden/>
          </w:rPr>
          <w:fldChar w:fldCharType="separate"/>
        </w:r>
        <w:r w:rsidR="002A2C97">
          <w:rPr>
            <w:noProof/>
            <w:webHidden/>
          </w:rPr>
          <w:t>77</w:t>
        </w:r>
        <w:r w:rsidR="002A2C97">
          <w:rPr>
            <w:noProof/>
            <w:webHidden/>
          </w:rPr>
          <w:fldChar w:fldCharType="end"/>
        </w:r>
      </w:hyperlink>
    </w:p>
    <w:p w14:paraId="06305308" w14:textId="2DB835DE"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64" w:history="1">
        <w:r w:rsidR="002A2C97" w:rsidRPr="00C816E7">
          <w:rPr>
            <w:rStyle w:val="Hyperlink"/>
            <w:noProof/>
            <w:lang w:bidi="en-US"/>
          </w:rPr>
          <w:t>Figure 36: Base Emergency Assistance Level: 2400 MW</w:t>
        </w:r>
        <w:r w:rsidR="002A2C97">
          <w:rPr>
            <w:noProof/>
            <w:webHidden/>
          </w:rPr>
          <w:tab/>
        </w:r>
        <w:r w:rsidR="002A2C97">
          <w:rPr>
            <w:noProof/>
            <w:webHidden/>
          </w:rPr>
          <w:fldChar w:fldCharType="begin"/>
        </w:r>
        <w:r w:rsidR="002A2C97">
          <w:rPr>
            <w:noProof/>
            <w:webHidden/>
          </w:rPr>
          <w:instrText xml:space="preserve"> PAGEREF _Toc50034464 \h </w:instrText>
        </w:r>
        <w:r w:rsidR="002A2C97">
          <w:rPr>
            <w:noProof/>
            <w:webHidden/>
          </w:rPr>
        </w:r>
        <w:r w:rsidR="002A2C97">
          <w:rPr>
            <w:noProof/>
            <w:webHidden/>
          </w:rPr>
          <w:fldChar w:fldCharType="separate"/>
        </w:r>
        <w:r w:rsidR="002A2C97">
          <w:rPr>
            <w:noProof/>
            <w:webHidden/>
          </w:rPr>
          <w:t>78</w:t>
        </w:r>
        <w:r w:rsidR="002A2C97">
          <w:rPr>
            <w:noProof/>
            <w:webHidden/>
          </w:rPr>
          <w:fldChar w:fldCharType="end"/>
        </w:r>
      </w:hyperlink>
    </w:p>
    <w:p w14:paraId="06EE1075" w14:textId="6453FF2E"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65" w:history="1">
        <w:r w:rsidR="002A2C97" w:rsidRPr="00C816E7">
          <w:rPr>
            <w:rStyle w:val="Hyperlink"/>
            <w:noProof/>
            <w:lang w:bidi="en-US"/>
          </w:rPr>
          <w:t>Figure 37:  Base Emergency Assistance Level: 2700 MW</w:t>
        </w:r>
        <w:r w:rsidR="002A2C97">
          <w:rPr>
            <w:noProof/>
            <w:webHidden/>
          </w:rPr>
          <w:tab/>
        </w:r>
        <w:r w:rsidR="002A2C97">
          <w:rPr>
            <w:noProof/>
            <w:webHidden/>
          </w:rPr>
          <w:fldChar w:fldCharType="begin"/>
        </w:r>
        <w:r w:rsidR="002A2C97">
          <w:rPr>
            <w:noProof/>
            <w:webHidden/>
          </w:rPr>
          <w:instrText xml:space="preserve"> PAGEREF _Toc50034465 \h </w:instrText>
        </w:r>
        <w:r w:rsidR="002A2C97">
          <w:rPr>
            <w:noProof/>
            <w:webHidden/>
          </w:rPr>
        </w:r>
        <w:r w:rsidR="002A2C97">
          <w:rPr>
            <w:noProof/>
            <w:webHidden/>
          </w:rPr>
          <w:fldChar w:fldCharType="separate"/>
        </w:r>
        <w:r w:rsidR="002A2C97">
          <w:rPr>
            <w:noProof/>
            <w:webHidden/>
          </w:rPr>
          <w:t>78</w:t>
        </w:r>
        <w:r w:rsidR="002A2C97">
          <w:rPr>
            <w:noProof/>
            <w:webHidden/>
          </w:rPr>
          <w:fldChar w:fldCharType="end"/>
        </w:r>
      </w:hyperlink>
    </w:p>
    <w:p w14:paraId="75FA14F8" w14:textId="5F3D1584" w:rsidR="002A2C97" w:rsidRDefault="00AA7FB9">
      <w:pPr>
        <w:pStyle w:val="TableofFigures"/>
        <w:tabs>
          <w:tab w:val="right" w:leader="dot" w:pos="10070"/>
        </w:tabs>
        <w:rPr>
          <w:rFonts w:asciiTheme="minorHAnsi" w:eastAsiaTheme="minorEastAsia" w:hAnsiTheme="minorHAnsi" w:cstheme="minorBidi"/>
          <w:iCs w:val="0"/>
          <w:noProof/>
          <w:sz w:val="22"/>
          <w:szCs w:val="22"/>
        </w:rPr>
      </w:pPr>
      <w:hyperlink w:anchor="_Toc50034466" w:history="1">
        <w:r w:rsidR="002A2C97" w:rsidRPr="00C816E7">
          <w:rPr>
            <w:rStyle w:val="Hyperlink"/>
            <w:noProof/>
            <w:lang w:bidi="en-US"/>
          </w:rPr>
          <w:t>Figure 38: Base Emergency Assistance Level: 3000 MW</w:t>
        </w:r>
        <w:r w:rsidR="002A2C97">
          <w:rPr>
            <w:noProof/>
            <w:webHidden/>
          </w:rPr>
          <w:tab/>
        </w:r>
        <w:r w:rsidR="002A2C97">
          <w:rPr>
            <w:noProof/>
            <w:webHidden/>
          </w:rPr>
          <w:fldChar w:fldCharType="begin"/>
        </w:r>
        <w:r w:rsidR="002A2C97">
          <w:rPr>
            <w:noProof/>
            <w:webHidden/>
          </w:rPr>
          <w:instrText xml:space="preserve"> PAGEREF _Toc50034466 \h </w:instrText>
        </w:r>
        <w:r w:rsidR="002A2C97">
          <w:rPr>
            <w:noProof/>
            <w:webHidden/>
          </w:rPr>
        </w:r>
        <w:r w:rsidR="002A2C97">
          <w:rPr>
            <w:noProof/>
            <w:webHidden/>
          </w:rPr>
          <w:fldChar w:fldCharType="separate"/>
        </w:r>
        <w:r w:rsidR="002A2C97">
          <w:rPr>
            <w:noProof/>
            <w:webHidden/>
          </w:rPr>
          <w:t>79</w:t>
        </w:r>
        <w:r w:rsidR="002A2C97">
          <w:rPr>
            <w:noProof/>
            <w:webHidden/>
          </w:rPr>
          <w:fldChar w:fldCharType="end"/>
        </w:r>
      </w:hyperlink>
    </w:p>
    <w:p w14:paraId="218DAA13" w14:textId="07454222" w:rsidR="00963635" w:rsidRDefault="00CF5B1D" w:rsidP="00AC47F6">
      <w:pPr>
        <w:pStyle w:val="Heading1"/>
        <w:ind w:left="0" w:firstLine="0"/>
        <w:rPr>
          <w:rFonts w:ascii="Calibri" w:hAnsi="Calibri" w:cs="Arial"/>
          <w:bCs w:val="0"/>
          <w:iCs/>
          <w:color w:val="auto"/>
          <w:sz w:val="20"/>
          <w:szCs w:val="20"/>
          <w:lang w:bidi="ar-SA"/>
        </w:rPr>
        <w:sectPr w:rsidR="00963635" w:rsidSect="006E7F59">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60" w:gutter="0"/>
          <w:pgNumType w:fmt="lowerRoman" w:start="2"/>
          <w:cols w:space="720"/>
          <w:titlePg/>
          <w:docGrid w:linePitch="360"/>
        </w:sectPr>
      </w:pPr>
      <w:r>
        <w:rPr>
          <w:rFonts w:ascii="Calibri" w:hAnsi="Calibri" w:cs="Arial"/>
          <w:bCs w:val="0"/>
          <w:iCs/>
          <w:color w:val="auto"/>
          <w:sz w:val="20"/>
          <w:szCs w:val="20"/>
          <w:lang w:bidi="ar-SA"/>
        </w:rPr>
        <w:fldChar w:fldCharType="end"/>
      </w:r>
    </w:p>
    <w:p w14:paraId="225DA4D1" w14:textId="758B511C" w:rsidR="003B6D96" w:rsidRDefault="009E77D6" w:rsidP="00AC47F6">
      <w:pPr>
        <w:pStyle w:val="Heading1"/>
        <w:ind w:left="0" w:firstLine="0"/>
      </w:pPr>
      <w:bookmarkStart w:id="2" w:name="_Toc50039582"/>
      <w:r w:rsidRPr="002D4B6C">
        <w:lastRenderedPageBreak/>
        <w:t>Appendix A</w:t>
      </w:r>
      <w:r w:rsidR="001F3A78">
        <w:t xml:space="preserve"> </w:t>
      </w:r>
      <w:r w:rsidR="000F504C">
        <w:t>- 2020</w:t>
      </w:r>
      <w:r w:rsidRPr="002D4B6C">
        <w:t xml:space="preserve"> Reliability Needs Assessment Glossary</w:t>
      </w:r>
      <w:bookmarkEnd w:id="2"/>
      <w:r w:rsidR="00241C60" w:rsidRPr="002D4B6C">
        <w:t xml:space="preserve"> </w:t>
      </w:r>
    </w:p>
    <w:p w14:paraId="7CB39734" w14:textId="1F859297" w:rsidR="00A6606C" w:rsidRDefault="00A6606C" w:rsidP="00102C39"/>
    <w:p w14:paraId="62556094" w14:textId="265EBA9A" w:rsidR="00102C39" w:rsidRPr="00F627F6" w:rsidRDefault="00102C39" w:rsidP="00102C39">
      <w:pPr>
        <w:rPr>
          <w:b/>
        </w:rPr>
        <w:sectPr w:rsidR="00102C39" w:rsidRPr="00F627F6" w:rsidSect="006B0878">
          <w:pgSz w:w="12240" w:h="15840" w:code="1"/>
          <w:pgMar w:top="1440" w:right="1080" w:bottom="1440" w:left="1080" w:header="720" w:footer="60" w:gutter="0"/>
          <w:pgNumType w:start="1"/>
          <w:cols w:space="720"/>
          <w:docGrid w:linePitch="360"/>
        </w:sectPr>
      </w:pPr>
    </w:p>
    <w:p w14:paraId="60835704" w14:textId="59130BBD" w:rsidR="00A23E8A" w:rsidRPr="00A24BE6" w:rsidRDefault="00A23E8A" w:rsidP="00A23E8A">
      <w:pPr>
        <w:pStyle w:val="BodyText"/>
        <w:ind w:firstLine="0"/>
        <w:rPr>
          <w:rFonts w:ascii="Franklin Gothic Book" w:hAnsi="Franklin Gothic Book"/>
          <w:sz w:val="18"/>
          <w:szCs w:val="18"/>
        </w:rPr>
      </w:pPr>
      <w:r w:rsidRPr="00A24BE6">
        <w:rPr>
          <w:rFonts w:ascii="Franklin Gothic Book" w:hAnsi="Franklin Gothic Book"/>
          <w:b/>
          <w:sz w:val="18"/>
          <w:szCs w:val="18"/>
        </w:rPr>
        <w:t>Annual Transmission Reliability Assessment (ATRA):</w:t>
      </w:r>
      <w:r w:rsidRPr="00A24BE6">
        <w:rPr>
          <w:rFonts w:ascii="Franklin Gothic Book" w:hAnsi="Franklin Gothic Book"/>
          <w:sz w:val="18"/>
          <w:szCs w:val="18"/>
        </w:rPr>
        <w:t xml:space="preserve"> An assessment, conducted by the NYISO staff in cooperation with Market Participants, to determine the System Upgrade Facilities required for each generation </w:t>
      </w:r>
      <w:r w:rsidR="009B6CFD">
        <w:rPr>
          <w:rFonts w:ascii="Franklin Gothic Book" w:hAnsi="Franklin Gothic Book"/>
          <w:sz w:val="18"/>
          <w:szCs w:val="18"/>
        </w:rPr>
        <w:t xml:space="preserve">project </w:t>
      </w:r>
      <w:r w:rsidRPr="00A24BE6">
        <w:rPr>
          <w:rFonts w:ascii="Franklin Gothic Book" w:hAnsi="Franklin Gothic Book"/>
          <w:sz w:val="18"/>
          <w:szCs w:val="18"/>
        </w:rPr>
        <w:t xml:space="preserve">and </w:t>
      </w:r>
      <w:r w:rsidR="009B6CFD">
        <w:rPr>
          <w:rFonts w:ascii="Franklin Gothic Book" w:hAnsi="Franklin Gothic Book"/>
          <w:sz w:val="18"/>
          <w:szCs w:val="18"/>
        </w:rPr>
        <w:t xml:space="preserve">Class Year Transmission Project </w:t>
      </w:r>
      <w:r w:rsidRPr="00A24BE6">
        <w:rPr>
          <w:rFonts w:ascii="Franklin Gothic Book" w:hAnsi="Franklin Gothic Book"/>
          <w:sz w:val="18"/>
          <w:szCs w:val="18"/>
        </w:rPr>
        <w:t>included</w:t>
      </w:r>
      <w:r w:rsidR="009B6CFD">
        <w:rPr>
          <w:rFonts w:ascii="Franklin Gothic Book" w:hAnsi="Franklin Gothic Book"/>
          <w:sz w:val="18"/>
          <w:szCs w:val="18"/>
        </w:rPr>
        <w:t xml:space="preserve"> in this Assessment </w:t>
      </w:r>
      <w:r w:rsidRPr="00A24BE6">
        <w:rPr>
          <w:rFonts w:ascii="Franklin Gothic Book" w:hAnsi="Franklin Gothic Book"/>
          <w:sz w:val="18"/>
          <w:szCs w:val="18"/>
        </w:rPr>
        <w:t>to interconnect to the New York State Transmission System in compliance with Applicable Reliability Standards and the NYISO Minimum Interconnection Standard</w:t>
      </w:r>
      <w:r w:rsidR="00B62427">
        <w:rPr>
          <w:rFonts w:ascii="Franklin Gothic Book" w:hAnsi="Franklin Gothic Book"/>
          <w:sz w:val="18"/>
          <w:szCs w:val="18"/>
        </w:rPr>
        <w:t xml:space="preserve">.  </w:t>
      </w:r>
      <w:r w:rsidRPr="00A24BE6">
        <w:rPr>
          <w:rFonts w:ascii="Franklin Gothic Book" w:hAnsi="Franklin Gothic Book"/>
          <w:i/>
          <w:sz w:val="18"/>
          <w:szCs w:val="18"/>
        </w:rPr>
        <w:t>(Source: Attachment S of OATT)</w:t>
      </w:r>
    </w:p>
    <w:p w14:paraId="29AE2299" w14:textId="10F5A7CE" w:rsidR="00A23E8A" w:rsidRPr="00BA4711" w:rsidRDefault="00A23E8A" w:rsidP="00A23E8A">
      <w:pPr>
        <w:pStyle w:val="BodyText"/>
        <w:ind w:firstLine="0"/>
        <w:rPr>
          <w:rFonts w:ascii="Franklin Gothic Book" w:hAnsi="Franklin Gothic Book"/>
          <w:sz w:val="18"/>
          <w:szCs w:val="18"/>
        </w:rPr>
      </w:pPr>
      <w:r>
        <w:rPr>
          <w:rFonts w:ascii="Franklin Gothic Book" w:hAnsi="Franklin Gothic Book"/>
          <w:b/>
          <w:sz w:val="18"/>
          <w:szCs w:val="18"/>
        </w:rPr>
        <w:t>Area Transmission Review (ATR)</w:t>
      </w:r>
      <w:r w:rsidRPr="00BA4711">
        <w:rPr>
          <w:rFonts w:ascii="Franklin Gothic Book" w:hAnsi="Franklin Gothic Book"/>
          <w:b/>
          <w:sz w:val="18"/>
          <w:szCs w:val="18"/>
        </w:rPr>
        <w:t>:</w:t>
      </w:r>
      <w:r w:rsidRPr="00BA4711">
        <w:rPr>
          <w:rFonts w:ascii="Franklin Gothic Book" w:hAnsi="Franklin Gothic Book"/>
          <w:sz w:val="18"/>
          <w:szCs w:val="18"/>
        </w:rPr>
        <w:t xml:space="preserve"> </w:t>
      </w:r>
      <w:r w:rsidRPr="005903BB">
        <w:rPr>
          <w:rFonts w:ascii="Franklin Gothic Book" w:hAnsi="Franklin Gothic Book"/>
          <w:color w:val="000000"/>
          <w:sz w:val="18"/>
          <w:szCs w:val="18"/>
        </w:rPr>
        <w:t>The NYISO, in its role as Planning Coordinator, is responsible for providing an annual report to the NPCC Compliance Committee in regard to its Area Transmission Review in accordance with the NPCC Reliability Compliance and Enforcement Program and in conformance with the NPCC Design and Operation of the Bulk Power System</w:t>
      </w:r>
      <w:r w:rsidR="00B62427">
        <w:rPr>
          <w:rFonts w:ascii="Franklin Gothic Book" w:hAnsi="Franklin Gothic Book"/>
          <w:color w:val="000000"/>
          <w:sz w:val="18"/>
          <w:szCs w:val="18"/>
        </w:rPr>
        <w:t xml:space="preserve">.  </w:t>
      </w:r>
      <w:r w:rsidRPr="0043382D">
        <w:rPr>
          <w:rFonts w:ascii="Franklin Gothic Book" w:hAnsi="Franklin Gothic Book"/>
          <w:i/>
          <w:sz w:val="18"/>
          <w:szCs w:val="18"/>
        </w:rPr>
        <w:t>(</w:t>
      </w:r>
      <w:r>
        <w:rPr>
          <w:rFonts w:ascii="Franklin Gothic Book" w:hAnsi="Franklin Gothic Book"/>
          <w:i/>
          <w:sz w:val="18"/>
          <w:szCs w:val="18"/>
        </w:rPr>
        <w:t>Source:</w:t>
      </w:r>
      <w:r w:rsidRPr="0043382D">
        <w:rPr>
          <w:rFonts w:ascii="Franklin Gothic Book" w:hAnsi="Franklin Gothic Book"/>
          <w:i/>
          <w:sz w:val="18"/>
          <w:szCs w:val="18"/>
        </w:rPr>
        <w:t xml:space="preserve"> NPCC Directory #1)</w:t>
      </w:r>
    </w:p>
    <w:p w14:paraId="0ACFC55A" w14:textId="563B16AB" w:rsidR="0044297B" w:rsidRPr="003C66C0" w:rsidRDefault="0044297B" w:rsidP="00A23E8A">
      <w:pPr>
        <w:pStyle w:val="BodyText"/>
        <w:ind w:firstLine="0"/>
        <w:rPr>
          <w:rFonts w:ascii="Franklin Gothic Book" w:hAnsi="Franklin Gothic Book"/>
          <w:i/>
          <w:color w:val="000000"/>
          <w:sz w:val="18"/>
          <w:szCs w:val="18"/>
        </w:rPr>
      </w:pPr>
      <w:r>
        <w:rPr>
          <w:rFonts w:ascii="Franklin Gothic Book" w:hAnsi="Franklin Gothic Book"/>
          <w:b/>
          <w:sz w:val="18"/>
          <w:szCs w:val="18"/>
        </w:rPr>
        <w:t xml:space="preserve">Baseline Forecast: </w:t>
      </w:r>
      <w:r>
        <w:rPr>
          <w:rFonts w:ascii="Franklin Gothic Book" w:hAnsi="Franklin Gothic Book"/>
          <w:color w:val="000000"/>
          <w:sz w:val="18"/>
          <w:szCs w:val="18"/>
        </w:rPr>
        <w:t>The baseline forecasts from the NYISO’s Gold Book report the expected NYCA load, and include the projected impacts of energy efficiency programs, building codes and standards, distributed energy resources, behind-the-meter energy storage, behind-the-meter solar photovoltaic power (“solar PV”), electric vehicle usage, and electrification of heating and other end uses</w:t>
      </w:r>
      <w:r w:rsidR="00B62427">
        <w:rPr>
          <w:rFonts w:ascii="Franklin Gothic Book" w:hAnsi="Franklin Gothic Book"/>
          <w:color w:val="000000"/>
          <w:sz w:val="18"/>
          <w:szCs w:val="18"/>
        </w:rPr>
        <w:t xml:space="preserve">.  </w:t>
      </w:r>
      <w:r>
        <w:rPr>
          <w:rFonts w:ascii="Franklin Gothic Book" w:hAnsi="Franklin Gothic Book"/>
          <w:color w:val="000000"/>
          <w:sz w:val="18"/>
          <w:szCs w:val="18"/>
        </w:rPr>
        <w:t xml:space="preserve"> The baseline forecasts are used in the RNA Base Cases for determining Bulk Power Transmission Facilities Reliability Needs for the RNA Study Period</w:t>
      </w:r>
      <w:r w:rsidR="003C66C0">
        <w:rPr>
          <w:rFonts w:ascii="Franklin Gothic Book" w:hAnsi="Franklin Gothic Book"/>
          <w:color w:val="000000"/>
          <w:sz w:val="18"/>
          <w:szCs w:val="18"/>
        </w:rPr>
        <w:t xml:space="preserve"> </w:t>
      </w:r>
      <w:r w:rsidR="003C66C0" w:rsidRPr="003C66C0">
        <w:rPr>
          <w:rFonts w:ascii="Franklin Gothic Book" w:hAnsi="Franklin Gothic Book"/>
          <w:i/>
          <w:color w:val="000000"/>
          <w:sz w:val="18"/>
          <w:szCs w:val="18"/>
        </w:rPr>
        <w:t>(Source: 2020 Gold Book)</w:t>
      </w:r>
      <w:r w:rsidRPr="003C66C0">
        <w:rPr>
          <w:rFonts w:ascii="Franklin Gothic Book" w:hAnsi="Franklin Gothic Book"/>
          <w:i/>
          <w:color w:val="000000"/>
          <w:sz w:val="18"/>
          <w:szCs w:val="18"/>
        </w:rPr>
        <w:t>.</w:t>
      </w:r>
    </w:p>
    <w:p w14:paraId="6D8A3D21" w14:textId="64579753" w:rsidR="00A23E8A" w:rsidRPr="00BA4711" w:rsidRDefault="00A23E8A" w:rsidP="00A23E8A">
      <w:pPr>
        <w:pStyle w:val="BodyText"/>
        <w:ind w:firstLine="0"/>
        <w:rPr>
          <w:rFonts w:ascii="Franklin Gothic Book" w:hAnsi="Franklin Gothic Book"/>
          <w:sz w:val="18"/>
          <w:szCs w:val="18"/>
        </w:rPr>
      </w:pPr>
      <w:r w:rsidRPr="00BA4711">
        <w:rPr>
          <w:rFonts w:ascii="Franklin Gothic Book" w:hAnsi="Franklin Gothic Book"/>
          <w:b/>
          <w:sz w:val="18"/>
          <w:szCs w:val="18"/>
        </w:rPr>
        <w:t>Best Technology Available (BTA):</w:t>
      </w:r>
      <w:r w:rsidRPr="00BA4711">
        <w:rPr>
          <w:rFonts w:ascii="Franklin Gothic Book" w:hAnsi="Franklin Gothic Book"/>
          <w:sz w:val="18"/>
          <w:szCs w:val="18"/>
        </w:rPr>
        <w:t xml:space="preserve"> </w:t>
      </w:r>
      <w:r w:rsidRPr="005903BB">
        <w:rPr>
          <w:rFonts w:ascii="Franklin Gothic Book" w:hAnsi="Franklin Gothic Book"/>
          <w:color w:val="000000"/>
          <w:sz w:val="18"/>
          <w:szCs w:val="18"/>
        </w:rPr>
        <w:t>NYS DEC policy establishing performance goals for new and existing electricity generating plants for Co</w:t>
      </w:r>
      <w:r w:rsidR="00CD6A28">
        <w:rPr>
          <w:rFonts w:ascii="Franklin Gothic Book" w:hAnsi="Franklin Gothic Book"/>
          <w:color w:val="000000"/>
          <w:sz w:val="18"/>
          <w:szCs w:val="18"/>
        </w:rPr>
        <w:t>oling Water Intake Structures</w:t>
      </w:r>
      <w:r w:rsidR="00B62427">
        <w:rPr>
          <w:rFonts w:ascii="Franklin Gothic Book" w:hAnsi="Franklin Gothic Book"/>
          <w:color w:val="000000"/>
          <w:sz w:val="18"/>
          <w:szCs w:val="18"/>
        </w:rPr>
        <w:t xml:space="preserve">.  </w:t>
      </w:r>
      <w:r w:rsidRPr="005903BB">
        <w:rPr>
          <w:rFonts w:ascii="Franklin Gothic Book" w:hAnsi="Franklin Gothic Book"/>
          <w:color w:val="000000"/>
          <w:sz w:val="18"/>
          <w:szCs w:val="18"/>
        </w:rPr>
        <w:t>The policy applies to plants with design intake capacity greater than 20 million gallons/day and prescribes</w:t>
      </w:r>
      <w:r w:rsidR="00091C49">
        <w:rPr>
          <w:rFonts w:ascii="Franklin Gothic Book" w:hAnsi="Franklin Gothic Book"/>
          <w:color w:val="000000"/>
          <w:sz w:val="18"/>
          <w:szCs w:val="18"/>
        </w:rPr>
        <w:t xml:space="preserve"> reductions in fish mortality</w:t>
      </w:r>
      <w:r w:rsidR="00B62427">
        <w:rPr>
          <w:rFonts w:ascii="Franklin Gothic Book" w:hAnsi="Franklin Gothic Book"/>
          <w:color w:val="000000"/>
          <w:sz w:val="18"/>
          <w:szCs w:val="18"/>
        </w:rPr>
        <w:t xml:space="preserve">.  </w:t>
      </w:r>
      <w:r w:rsidRPr="005903BB">
        <w:rPr>
          <w:rFonts w:ascii="Franklin Gothic Book" w:hAnsi="Franklin Gothic Book"/>
          <w:color w:val="000000"/>
          <w:sz w:val="18"/>
          <w:szCs w:val="18"/>
        </w:rPr>
        <w:t>The performance goals call for the use of wet, closed-cycle cooling systems at existing generating plants</w:t>
      </w:r>
      <w:r w:rsidR="00B62427">
        <w:rPr>
          <w:rFonts w:ascii="Franklin Gothic Book" w:hAnsi="Franklin Gothic Book"/>
          <w:color w:val="000000"/>
          <w:sz w:val="18"/>
          <w:szCs w:val="18"/>
        </w:rPr>
        <w:t xml:space="preserve">.  </w:t>
      </w:r>
      <w:r w:rsidRPr="008B63D5">
        <w:rPr>
          <w:rFonts w:ascii="Franklin Gothic Book" w:hAnsi="Franklin Gothic Book"/>
          <w:i/>
          <w:color w:val="000000"/>
          <w:sz w:val="18"/>
          <w:szCs w:val="18"/>
        </w:rPr>
        <w:t>(Source: Section 316(b), Clean Water Act, United States Environmental Protection Agency)</w:t>
      </w:r>
    </w:p>
    <w:p w14:paraId="6B580203" w14:textId="1AE03A59" w:rsidR="00A23E8A" w:rsidRPr="00BA4711" w:rsidRDefault="00A23E8A" w:rsidP="00A23E8A">
      <w:pPr>
        <w:pStyle w:val="BodyText"/>
        <w:ind w:firstLine="0"/>
        <w:rPr>
          <w:rFonts w:ascii="Franklin Gothic Book" w:hAnsi="Franklin Gothic Book"/>
          <w:sz w:val="18"/>
          <w:szCs w:val="18"/>
        </w:rPr>
      </w:pPr>
      <w:r w:rsidRPr="00BA4711">
        <w:rPr>
          <w:rFonts w:ascii="Franklin Gothic Book" w:hAnsi="Franklin Gothic Book"/>
          <w:b/>
          <w:sz w:val="18"/>
          <w:szCs w:val="18"/>
        </w:rPr>
        <w:t>New York State Bulk Powe</w:t>
      </w:r>
      <w:r>
        <w:rPr>
          <w:rFonts w:ascii="Franklin Gothic Book" w:hAnsi="Franklin Gothic Book"/>
          <w:b/>
          <w:sz w:val="18"/>
          <w:szCs w:val="18"/>
        </w:rPr>
        <w:t>r Transmission Facility (BPTF)</w:t>
      </w:r>
      <w:r w:rsidRPr="00BA4711">
        <w:rPr>
          <w:rFonts w:ascii="Franklin Gothic Book" w:hAnsi="Franklin Gothic Book"/>
          <w:b/>
          <w:sz w:val="18"/>
          <w:szCs w:val="18"/>
        </w:rPr>
        <w:t>:</w:t>
      </w:r>
      <w:r w:rsidRPr="00BA4711">
        <w:rPr>
          <w:rFonts w:ascii="Franklin Gothic Book" w:hAnsi="Franklin Gothic Book"/>
          <w:sz w:val="18"/>
          <w:szCs w:val="18"/>
        </w:rPr>
        <w:t xml:space="preserve"> The facilities identified as the New York State Bulk Power Transmission Facilities in the annual Area Transmission </w:t>
      </w:r>
      <w:r w:rsidRPr="00BA4711">
        <w:rPr>
          <w:rFonts w:ascii="Franklin Gothic Book" w:hAnsi="Franklin Gothic Book"/>
          <w:sz w:val="18"/>
          <w:szCs w:val="18"/>
        </w:rPr>
        <w:t>Review submitted to NPCC by the ISO pursuant to NPCC requirements</w:t>
      </w:r>
      <w:r w:rsidR="00B62427">
        <w:rPr>
          <w:rFonts w:ascii="Franklin Gothic Book" w:hAnsi="Franklin Gothic Book"/>
          <w:sz w:val="18"/>
          <w:szCs w:val="18"/>
        </w:rPr>
        <w:t xml:space="preserve">.  </w:t>
      </w:r>
      <w:r w:rsidRPr="0043382D">
        <w:rPr>
          <w:rFonts w:ascii="Franklin Gothic Book" w:hAnsi="Franklin Gothic Book"/>
          <w:i/>
          <w:sz w:val="18"/>
          <w:szCs w:val="18"/>
        </w:rPr>
        <w:t>(</w:t>
      </w:r>
      <w:r>
        <w:rPr>
          <w:rFonts w:ascii="Franklin Gothic Book" w:hAnsi="Franklin Gothic Book"/>
          <w:i/>
          <w:sz w:val="18"/>
          <w:szCs w:val="18"/>
        </w:rPr>
        <w:t>Source:</w:t>
      </w:r>
      <w:r w:rsidRPr="0043382D">
        <w:rPr>
          <w:rFonts w:ascii="Franklin Gothic Book" w:hAnsi="Franklin Gothic Book"/>
          <w:i/>
          <w:sz w:val="18"/>
          <w:szCs w:val="18"/>
        </w:rPr>
        <w:t xml:space="preserve"> Attachment Y of OATT definitions)</w:t>
      </w:r>
    </w:p>
    <w:p w14:paraId="27438F17" w14:textId="6AE3AD8B" w:rsidR="003C66C0" w:rsidRPr="003C66C0" w:rsidRDefault="003C66C0" w:rsidP="003C66C0">
      <w:pPr>
        <w:pStyle w:val="BodyText"/>
        <w:ind w:firstLine="0"/>
        <w:rPr>
          <w:rFonts w:ascii="Franklin Gothic Book" w:hAnsi="Franklin Gothic Book"/>
          <w:sz w:val="18"/>
          <w:szCs w:val="18"/>
        </w:rPr>
      </w:pPr>
      <w:r w:rsidRPr="00617285">
        <w:rPr>
          <w:rFonts w:ascii="Franklin Gothic Book" w:hAnsi="Franklin Gothic Book"/>
          <w:b/>
          <w:sz w:val="18"/>
          <w:szCs w:val="18"/>
        </w:rPr>
        <w:t>C</w:t>
      </w:r>
      <w:r w:rsidRPr="003C66C0">
        <w:rPr>
          <w:rFonts w:ascii="Franklin Gothic Book" w:hAnsi="Franklin Gothic Book"/>
          <w:b/>
          <w:sz w:val="18"/>
          <w:szCs w:val="18"/>
        </w:rPr>
        <w:t xml:space="preserve">ARIS: </w:t>
      </w:r>
      <w:r w:rsidRPr="003C66C0">
        <w:rPr>
          <w:rFonts w:ascii="Franklin Gothic Book" w:hAnsi="Franklin Gothic Book"/>
          <w:sz w:val="18"/>
          <w:szCs w:val="18"/>
        </w:rPr>
        <w:t xml:space="preserve"> The Congestion Assessment and Resource Integration Study for economic planning developed by the ISO in consultation with the Market Participants and other interested parties pursuant to Section 31.3 of this Attachment Y</w:t>
      </w:r>
      <w:r w:rsidR="00B62427">
        <w:rPr>
          <w:rFonts w:ascii="Franklin Gothic Book" w:hAnsi="Franklin Gothic Book"/>
          <w:sz w:val="18"/>
          <w:szCs w:val="18"/>
        </w:rPr>
        <w:t xml:space="preserve">.  </w:t>
      </w:r>
      <w:r w:rsidRPr="003C66C0">
        <w:rPr>
          <w:rFonts w:ascii="Franklin Gothic Book" w:hAnsi="Franklin Gothic Book"/>
          <w:sz w:val="18"/>
          <w:szCs w:val="18"/>
        </w:rPr>
        <w:t>(</w:t>
      </w:r>
      <w:r w:rsidR="00617285" w:rsidRPr="00617285">
        <w:rPr>
          <w:rFonts w:ascii="Franklin Gothic Book" w:hAnsi="Franklin Gothic Book"/>
          <w:i/>
          <w:sz w:val="18"/>
          <w:szCs w:val="18"/>
        </w:rPr>
        <w:t>Source:</w:t>
      </w:r>
      <w:r w:rsidRPr="00617285">
        <w:rPr>
          <w:rFonts w:ascii="Franklin Gothic Book" w:hAnsi="Franklin Gothic Book"/>
          <w:i/>
          <w:sz w:val="18"/>
          <w:szCs w:val="18"/>
        </w:rPr>
        <w:t xml:space="preserve"> NYISO OATT</w:t>
      </w:r>
      <w:r w:rsidRPr="003C66C0">
        <w:rPr>
          <w:rFonts w:ascii="Franklin Gothic Book" w:hAnsi="Franklin Gothic Book"/>
          <w:sz w:val="18"/>
          <w:szCs w:val="18"/>
        </w:rPr>
        <w:t xml:space="preserve">.) </w:t>
      </w:r>
    </w:p>
    <w:p w14:paraId="4DEE3550" w14:textId="65D534B4" w:rsidR="003C66C0" w:rsidRPr="003C66C0" w:rsidRDefault="003C66C0" w:rsidP="003C66C0">
      <w:pPr>
        <w:pStyle w:val="BodyText"/>
        <w:ind w:firstLine="0"/>
        <w:rPr>
          <w:rFonts w:ascii="Franklin Gothic Book" w:hAnsi="Franklin Gothic Book"/>
          <w:sz w:val="18"/>
          <w:szCs w:val="18"/>
        </w:rPr>
      </w:pPr>
      <w:r w:rsidRPr="003C66C0">
        <w:rPr>
          <w:rFonts w:ascii="Franklin Gothic Book" w:hAnsi="Franklin Gothic Book"/>
          <w:b/>
          <w:sz w:val="18"/>
          <w:szCs w:val="18"/>
        </w:rPr>
        <w:t xml:space="preserve">Clean Energy Standard (CES): </w:t>
      </w:r>
      <w:r w:rsidRPr="003C66C0">
        <w:rPr>
          <w:rFonts w:ascii="Franklin Gothic Book" w:hAnsi="Franklin Gothic Book"/>
          <w:sz w:val="18"/>
          <w:szCs w:val="18"/>
        </w:rPr>
        <w:t>State initiative for 70% of electricity consumed in New York State to be produced from renewable sources by 2030.</w:t>
      </w:r>
    </w:p>
    <w:p w14:paraId="61590E15" w14:textId="6D454554" w:rsidR="00082913" w:rsidRPr="00082913" w:rsidRDefault="00082913" w:rsidP="00082913">
      <w:pPr>
        <w:pStyle w:val="BodyText"/>
        <w:ind w:firstLine="0"/>
        <w:rPr>
          <w:rFonts w:ascii="Franklin Gothic Book" w:hAnsi="Franklin Gothic Book"/>
          <w:b/>
          <w:sz w:val="18"/>
          <w:szCs w:val="18"/>
        </w:rPr>
      </w:pPr>
      <w:r w:rsidRPr="00082913">
        <w:rPr>
          <w:rFonts w:ascii="Franklin Gothic Book" w:hAnsi="Franklin Gothic Book"/>
          <w:b/>
          <w:sz w:val="18"/>
          <w:szCs w:val="18"/>
        </w:rPr>
        <w:t xml:space="preserve">Climate Leadership and Community Protection Act (CLCPA): </w:t>
      </w:r>
      <w:r w:rsidRPr="00082913">
        <w:rPr>
          <w:rFonts w:ascii="Franklin Gothic Book" w:hAnsi="Franklin Gothic Book"/>
          <w:sz w:val="18"/>
          <w:szCs w:val="18"/>
        </w:rPr>
        <w:t>State statute enacted in 2019 to address and mitigate the effects of climate change</w:t>
      </w:r>
      <w:r w:rsidR="00B62427">
        <w:rPr>
          <w:rFonts w:ascii="Franklin Gothic Book" w:hAnsi="Franklin Gothic Book"/>
          <w:sz w:val="18"/>
          <w:szCs w:val="18"/>
        </w:rPr>
        <w:t xml:space="preserve">.  </w:t>
      </w:r>
      <w:r w:rsidRPr="00082913">
        <w:rPr>
          <w:rFonts w:ascii="Franklin Gothic Book" w:hAnsi="Franklin Gothic Book"/>
          <w:sz w:val="18"/>
          <w:szCs w:val="18"/>
        </w:rPr>
        <w:t>Among other requirements, the law mandates that; (i) 70% of energy consumed in New York State be sourced from renewable resources by 2030, (ii) greenhouse gas emissions must be reduced by 40% by 2030, (iii) the electric generation sector must be zero greenhouse gas emissions by 2040, and (iv) greenhouse gas emissions across all sectors of the economy m</w:t>
      </w:r>
      <w:r w:rsidR="003C66C0">
        <w:rPr>
          <w:rFonts w:ascii="Franklin Gothic Book" w:hAnsi="Franklin Gothic Book"/>
          <w:sz w:val="18"/>
          <w:szCs w:val="18"/>
        </w:rPr>
        <w:t>ust be reduced by 85% by 2050 (</w:t>
      </w:r>
      <w:r w:rsidR="003C66C0" w:rsidRPr="00617285">
        <w:rPr>
          <w:rFonts w:ascii="Franklin Gothic Book" w:hAnsi="Franklin Gothic Book"/>
          <w:i/>
          <w:sz w:val="18"/>
          <w:szCs w:val="18"/>
        </w:rPr>
        <w:t>Source: 2019 CARIS Phase I</w:t>
      </w:r>
      <w:r w:rsidR="003C66C0">
        <w:rPr>
          <w:rFonts w:ascii="Franklin Gothic Book" w:hAnsi="Franklin Gothic Book"/>
          <w:sz w:val="18"/>
          <w:szCs w:val="18"/>
        </w:rPr>
        <w:t>)</w:t>
      </w:r>
    </w:p>
    <w:p w14:paraId="2A522401" w14:textId="032B60AE" w:rsidR="00A23E8A" w:rsidRPr="005903BB" w:rsidRDefault="00A23E8A" w:rsidP="00A23E8A">
      <w:pPr>
        <w:spacing w:after="120" w:line="360" w:lineRule="auto"/>
        <w:ind w:left="0" w:firstLine="0"/>
        <w:rPr>
          <w:rFonts w:ascii="Franklin Gothic Book" w:hAnsi="Franklin Gothic Book"/>
          <w:i/>
          <w:color w:val="000000"/>
          <w:sz w:val="18"/>
          <w:szCs w:val="18"/>
          <w:lang w:bidi="ar-SA"/>
        </w:rPr>
      </w:pPr>
      <w:r w:rsidRPr="005903BB">
        <w:rPr>
          <w:rFonts w:ascii="Franklin Gothic Book" w:hAnsi="Franklin Gothic Book"/>
          <w:b/>
          <w:sz w:val="18"/>
          <w:szCs w:val="18"/>
        </w:rPr>
        <w:t>Contingencies:</w:t>
      </w:r>
      <w:r w:rsidRPr="005903BB">
        <w:rPr>
          <w:rFonts w:ascii="Franklin Gothic Book" w:hAnsi="Franklin Gothic Book"/>
          <w:sz w:val="18"/>
          <w:szCs w:val="18"/>
        </w:rPr>
        <w:t xml:space="preserve"> </w:t>
      </w:r>
      <w:r w:rsidRPr="005903BB">
        <w:rPr>
          <w:rFonts w:ascii="Franklin Gothic Book" w:hAnsi="Franklin Gothic Book"/>
          <w:color w:val="000000"/>
          <w:sz w:val="18"/>
          <w:szCs w:val="18"/>
          <w:lang w:bidi="ar-SA"/>
        </w:rPr>
        <w:t>An actual or potential unexpected failure or outage of a system component, such as a generator, transmission line, circuit breaker, switch, or other electrical element</w:t>
      </w:r>
      <w:r w:rsidR="00B62427">
        <w:rPr>
          <w:rFonts w:ascii="Franklin Gothic Book" w:hAnsi="Franklin Gothic Book"/>
          <w:color w:val="000000"/>
          <w:sz w:val="18"/>
          <w:szCs w:val="18"/>
          <w:lang w:bidi="ar-SA"/>
        </w:rPr>
        <w:t xml:space="preserve">.  </w:t>
      </w:r>
      <w:r w:rsidRPr="005903BB">
        <w:rPr>
          <w:rFonts w:ascii="Franklin Gothic Book" w:hAnsi="Franklin Gothic Book"/>
          <w:color w:val="000000"/>
          <w:sz w:val="18"/>
          <w:szCs w:val="18"/>
          <w:lang w:bidi="ar-SA"/>
        </w:rPr>
        <w:t>A contingency also may include multiple components, which are related by situations leading to simultaneous component outages</w:t>
      </w:r>
      <w:r w:rsidR="00B62427">
        <w:rPr>
          <w:rFonts w:ascii="Franklin Gothic Book" w:hAnsi="Franklin Gothic Book"/>
          <w:color w:val="000000"/>
          <w:sz w:val="18"/>
          <w:szCs w:val="18"/>
          <w:lang w:bidi="ar-SA"/>
        </w:rPr>
        <w:t xml:space="preserve">.  </w:t>
      </w:r>
      <w:r w:rsidRPr="005903BB">
        <w:rPr>
          <w:rFonts w:ascii="Franklin Gothic Book" w:hAnsi="Franklin Gothic Book"/>
          <w:i/>
          <w:color w:val="000000"/>
          <w:sz w:val="18"/>
          <w:szCs w:val="18"/>
          <w:lang w:bidi="ar-SA"/>
        </w:rPr>
        <w:t>(Source: NYSRC Reliability Rules)</w:t>
      </w:r>
    </w:p>
    <w:p w14:paraId="13A71131" w14:textId="6839C741" w:rsidR="00A23E8A" w:rsidRPr="00926ABE" w:rsidRDefault="00A23E8A" w:rsidP="00A23E8A">
      <w:pPr>
        <w:pStyle w:val="BodyText"/>
        <w:ind w:firstLine="0"/>
        <w:rPr>
          <w:rFonts w:ascii="Franklin Gothic Book" w:hAnsi="Franklin Gothic Book"/>
          <w:sz w:val="18"/>
          <w:szCs w:val="18"/>
        </w:rPr>
      </w:pPr>
      <w:r w:rsidRPr="00926ABE">
        <w:rPr>
          <w:rFonts w:ascii="Franklin Gothic Book" w:hAnsi="Franklin Gothic Book"/>
          <w:b/>
          <w:sz w:val="18"/>
          <w:szCs w:val="18"/>
        </w:rPr>
        <w:t>Depe</w:t>
      </w:r>
      <w:r w:rsidR="0030066A">
        <w:rPr>
          <w:rFonts w:ascii="Franklin Gothic Book" w:hAnsi="Franklin Gothic Book"/>
          <w:b/>
          <w:sz w:val="18"/>
          <w:szCs w:val="18"/>
        </w:rPr>
        <w:t>ndable Maximum Net Capability (DMNC</w:t>
      </w:r>
      <w:r w:rsidRPr="00926ABE">
        <w:rPr>
          <w:rFonts w:ascii="Franklin Gothic Book" w:hAnsi="Franklin Gothic Book"/>
          <w:b/>
          <w:sz w:val="18"/>
          <w:szCs w:val="18"/>
        </w:rPr>
        <w:t xml:space="preserve">):  </w:t>
      </w:r>
      <w:r w:rsidRPr="00926ABE">
        <w:rPr>
          <w:rFonts w:ascii="Franklin Gothic Book" w:hAnsi="Franklin Gothic Book"/>
          <w:sz w:val="18"/>
          <w:szCs w:val="18"/>
        </w:rPr>
        <w:t>The sustained maximum net output of a Generator, as demonstrated by the performance of a test or through actual operation, averaged over a continuous time period as defined in the ISO Procedures</w:t>
      </w:r>
      <w:r w:rsidR="00B62427">
        <w:rPr>
          <w:rFonts w:ascii="Franklin Gothic Book" w:hAnsi="Franklin Gothic Book"/>
          <w:sz w:val="18"/>
          <w:szCs w:val="18"/>
        </w:rPr>
        <w:t xml:space="preserve">.  </w:t>
      </w:r>
      <w:r w:rsidRPr="003954C1">
        <w:rPr>
          <w:rFonts w:ascii="Franklin Gothic Book" w:hAnsi="Franklin Gothic Book"/>
          <w:i/>
          <w:sz w:val="18"/>
          <w:szCs w:val="18"/>
        </w:rPr>
        <w:t>(</w:t>
      </w:r>
      <w:r>
        <w:rPr>
          <w:rFonts w:ascii="Franklin Gothic Book" w:hAnsi="Franklin Gothic Book"/>
          <w:i/>
          <w:sz w:val="18"/>
          <w:szCs w:val="18"/>
        </w:rPr>
        <w:t xml:space="preserve">Source: </w:t>
      </w:r>
      <w:r w:rsidRPr="003954C1">
        <w:rPr>
          <w:rFonts w:ascii="Franklin Gothic Book" w:hAnsi="Franklin Gothic Book"/>
          <w:i/>
          <w:sz w:val="18"/>
          <w:szCs w:val="18"/>
        </w:rPr>
        <w:t>OATT Definitions)</w:t>
      </w:r>
    </w:p>
    <w:p w14:paraId="0B4B46D1" w14:textId="01657AD1" w:rsidR="00A23E8A" w:rsidRPr="00DB3330" w:rsidRDefault="00A23E8A" w:rsidP="00A23E8A">
      <w:pPr>
        <w:pStyle w:val="BodyText"/>
        <w:ind w:firstLine="0"/>
        <w:rPr>
          <w:rFonts w:ascii="Franklin Gothic Book" w:hAnsi="Franklin Gothic Book"/>
          <w:sz w:val="18"/>
          <w:szCs w:val="18"/>
        </w:rPr>
      </w:pPr>
      <w:r w:rsidRPr="00DB3330">
        <w:rPr>
          <w:rFonts w:ascii="Franklin Gothic Book" w:hAnsi="Franklin Gothic Book"/>
          <w:b/>
          <w:sz w:val="18"/>
          <w:szCs w:val="18"/>
        </w:rPr>
        <w:t>Electric System Planning Work Group (ESPWG):</w:t>
      </w:r>
      <w:r w:rsidRPr="00DB3330">
        <w:rPr>
          <w:rFonts w:ascii="Franklin Gothic Book" w:hAnsi="Franklin Gothic Book"/>
          <w:sz w:val="18"/>
          <w:szCs w:val="18"/>
        </w:rPr>
        <w:t xml:space="preserve"> The Electric System Planning Work Group, or any successor work group or committee designated to fulfill the functions assigned to the ESPWG in this tariff</w:t>
      </w:r>
      <w:r w:rsidR="00B62427">
        <w:rPr>
          <w:rFonts w:ascii="Franklin Gothic Book" w:hAnsi="Franklin Gothic Book"/>
          <w:color w:val="FF0000"/>
          <w:sz w:val="18"/>
          <w:szCs w:val="18"/>
        </w:rPr>
        <w:t xml:space="preserve">.  </w:t>
      </w:r>
      <w:r w:rsidRPr="0043382D">
        <w:rPr>
          <w:rFonts w:ascii="Franklin Gothic Book" w:hAnsi="Franklin Gothic Book"/>
          <w:i/>
          <w:sz w:val="18"/>
          <w:szCs w:val="18"/>
        </w:rPr>
        <w:t>(</w:t>
      </w:r>
      <w:r>
        <w:rPr>
          <w:rFonts w:ascii="Franklin Gothic Book" w:hAnsi="Franklin Gothic Book"/>
          <w:i/>
          <w:sz w:val="18"/>
          <w:szCs w:val="18"/>
        </w:rPr>
        <w:t>Source:</w:t>
      </w:r>
      <w:r w:rsidRPr="0043382D">
        <w:rPr>
          <w:rFonts w:ascii="Franklin Gothic Book" w:hAnsi="Franklin Gothic Book"/>
          <w:i/>
          <w:sz w:val="18"/>
          <w:szCs w:val="18"/>
        </w:rPr>
        <w:t xml:space="preserve"> Attachment S of OATT)</w:t>
      </w:r>
    </w:p>
    <w:p w14:paraId="61E87460" w14:textId="21CBF078" w:rsidR="00A23E8A" w:rsidRPr="00A31248" w:rsidRDefault="00A23E8A" w:rsidP="00A23E8A">
      <w:pPr>
        <w:pStyle w:val="Default"/>
        <w:spacing w:after="120" w:line="360" w:lineRule="auto"/>
        <w:rPr>
          <w:rFonts w:ascii="Franklin Gothic Book" w:hAnsi="Franklin Gothic Book"/>
          <w:color w:val="auto"/>
          <w:sz w:val="18"/>
          <w:szCs w:val="18"/>
        </w:rPr>
      </w:pPr>
      <w:r w:rsidRPr="00A31248">
        <w:rPr>
          <w:rFonts w:ascii="Franklin Gothic Book" w:hAnsi="Franklin Gothic Book"/>
          <w:b/>
          <w:bCs/>
          <w:iCs/>
          <w:color w:val="auto"/>
          <w:sz w:val="18"/>
          <w:szCs w:val="18"/>
        </w:rPr>
        <w:lastRenderedPageBreak/>
        <w:t>Emergency Transfer Criteria</w:t>
      </w:r>
      <w:r w:rsidRPr="00A31248">
        <w:rPr>
          <w:rFonts w:ascii="Franklin Gothic Book" w:hAnsi="Franklin Gothic Book"/>
          <w:color w:val="auto"/>
          <w:sz w:val="18"/>
          <w:szCs w:val="18"/>
        </w:rPr>
        <w:t xml:space="preserve">: It is intended that the </w:t>
      </w:r>
      <w:r w:rsidRPr="00A31248">
        <w:rPr>
          <w:rFonts w:ascii="Franklin Gothic Book" w:hAnsi="Franklin Gothic Book"/>
          <w:iCs/>
          <w:color w:val="auto"/>
          <w:sz w:val="18"/>
          <w:szCs w:val="18"/>
        </w:rPr>
        <w:t xml:space="preserve">NYS Bulk Power System </w:t>
      </w:r>
      <w:r w:rsidRPr="00A31248">
        <w:rPr>
          <w:rFonts w:ascii="Franklin Gothic Book" w:hAnsi="Franklin Gothic Book"/>
          <w:color w:val="auto"/>
          <w:sz w:val="18"/>
          <w:szCs w:val="18"/>
        </w:rPr>
        <w:t xml:space="preserve">be operated within </w:t>
      </w:r>
      <w:r w:rsidRPr="00A31248">
        <w:rPr>
          <w:rFonts w:ascii="Franklin Gothic Book" w:hAnsi="Franklin Gothic Book"/>
          <w:iCs/>
          <w:color w:val="auto"/>
          <w:sz w:val="18"/>
          <w:szCs w:val="18"/>
        </w:rPr>
        <w:t xml:space="preserve">Normal Transfer Criteria </w:t>
      </w:r>
      <w:r w:rsidRPr="00A31248">
        <w:rPr>
          <w:rFonts w:ascii="Franklin Gothic Book" w:hAnsi="Franklin Gothic Book"/>
          <w:color w:val="auto"/>
          <w:sz w:val="18"/>
          <w:szCs w:val="18"/>
        </w:rPr>
        <w:t>at all times insofar as possible</w:t>
      </w:r>
      <w:r w:rsidR="00B62427">
        <w:rPr>
          <w:rFonts w:ascii="Franklin Gothic Book" w:hAnsi="Franklin Gothic Book"/>
          <w:color w:val="auto"/>
          <w:sz w:val="18"/>
          <w:szCs w:val="18"/>
        </w:rPr>
        <w:t xml:space="preserve">.  </w:t>
      </w:r>
      <w:r w:rsidRPr="00A31248">
        <w:rPr>
          <w:rFonts w:ascii="Franklin Gothic Book" w:hAnsi="Franklin Gothic Book"/>
          <w:color w:val="auto"/>
          <w:sz w:val="18"/>
          <w:szCs w:val="18"/>
        </w:rPr>
        <w:t xml:space="preserve">However, in the event that adequate facilities are not available to supply </w:t>
      </w:r>
      <w:r w:rsidRPr="00A31248">
        <w:rPr>
          <w:rFonts w:ascii="Franklin Gothic Book" w:hAnsi="Franklin Gothic Book"/>
          <w:iCs/>
          <w:color w:val="auto"/>
          <w:sz w:val="18"/>
          <w:szCs w:val="18"/>
        </w:rPr>
        <w:t xml:space="preserve">firm load </w:t>
      </w:r>
      <w:r w:rsidRPr="00A31248">
        <w:rPr>
          <w:rFonts w:ascii="Franklin Gothic Book" w:hAnsi="Franklin Gothic Book"/>
          <w:color w:val="auto"/>
          <w:sz w:val="18"/>
          <w:szCs w:val="18"/>
        </w:rPr>
        <w:t xml:space="preserve">within </w:t>
      </w:r>
      <w:r w:rsidRPr="00A31248">
        <w:rPr>
          <w:rFonts w:ascii="Franklin Gothic Book" w:hAnsi="Franklin Gothic Book"/>
          <w:iCs/>
          <w:color w:val="auto"/>
          <w:sz w:val="18"/>
          <w:szCs w:val="18"/>
        </w:rPr>
        <w:t>Normal Transfer Criteria</w:t>
      </w:r>
      <w:r w:rsidRPr="00A31248">
        <w:rPr>
          <w:rFonts w:ascii="Franklin Gothic Book" w:hAnsi="Franklin Gothic Book"/>
          <w:color w:val="auto"/>
          <w:sz w:val="18"/>
          <w:szCs w:val="18"/>
        </w:rPr>
        <w:t>, emergency transfer criteria may be invoked</w:t>
      </w:r>
      <w:r w:rsidR="00B62427">
        <w:rPr>
          <w:rFonts w:ascii="Franklin Gothic Book" w:hAnsi="Franklin Gothic Book"/>
          <w:color w:val="auto"/>
          <w:sz w:val="18"/>
          <w:szCs w:val="18"/>
        </w:rPr>
        <w:t xml:space="preserve">.  </w:t>
      </w:r>
      <w:r w:rsidRPr="00A31248">
        <w:rPr>
          <w:rFonts w:ascii="Franklin Gothic Book" w:hAnsi="Franklin Gothic Book"/>
          <w:color w:val="auto"/>
          <w:sz w:val="18"/>
          <w:szCs w:val="18"/>
        </w:rPr>
        <w:t xml:space="preserve">Under emergency transfer criteria, transfers may be increased up to, but not exceed, emergency </w:t>
      </w:r>
      <w:r w:rsidRPr="00A31248">
        <w:rPr>
          <w:rFonts w:ascii="Franklin Gothic Book" w:hAnsi="Franklin Gothic Book"/>
          <w:iCs/>
          <w:color w:val="auto"/>
          <w:sz w:val="18"/>
          <w:szCs w:val="18"/>
        </w:rPr>
        <w:t>rating</w:t>
      </w:r>
      <w:r w:rsidRPr="00A31248">
        <w:rPr>
          <w:rFonts w:ascii="Franklin Gothic Book" w:hAnsi="Franklin Gothic Book"/>
          <w:color w:val="auto"/>
          <w:sz w:val="18"/>
          <w:szCs w:val="18"/>
        </w:rPr>
        <w:t xml:space="preserve">s and limits as follows: </w:t>
      </w:r>
    </w:p>
    <w:p w14:paraId="2DC56669" w14:textId="21306511" w:rsidR="00A23E8A" w:rsidRPr="00A31248" w:rsidRDefault="00A23E8A" w:rsidP="00A23E8A">
      <w:pPr>
        <w:pStyle w:val="Default"/>
        <w:spacing w:after="120" w:line="360" w:lineRule="auto"/>
        <w:rPr>
          <w:rFonts w:ascii="Franklin Gothic Book" w:hAnsi="Franklin Gothic Book"/>
          <w:color w:val="auto"/>
          <w:sz w:val="18"/>
          <w:szCs w:val="18"/>
        </w:rPr>
      </w:pPr>
      <w:r w:rsidRPr="00A31248">
        <w:rPr>
          <w:rFonts w:ascii="Franklin Gothic Book" w:hAnsi="Franklin Gothic Book"/>
          <w:color w:val="auto"/>
          <w:sz w:val="18"/>
          <w:szCs w:val="18"/>
        </w:rPr>
        <w:t xml:space="preserve">a. Pre-contingency line and equipment loadings may be operated up to LTE </w:t>
      </w:r>
      <w:r w:rsidRPr="00A31248">
        <w:rPr>
          <w:rFonts w:ascii="Franklin Gothic Book" w:hAnsi="Franklin Gothic Book"/>
          <w:iCs/>
          <w:color w:val="auto"/>
          <w:sz w:val="18"/>
          <w:szCs w:val="18"/>
        </w:rPr>
        <w:t>rating</w:t>
      </w:r>
      <w:r w:rsidRPr="00A31248">
        <w:rPr>
          <w:rFonts w:ascii="Franklin Gothic Book" w:hAnsi="Franklin Gothic Book"/>
          <w:color w:val="auto"/>
          <w:sz w:val="18"/>
          <w:szCs w:val="18"/>
        </w:rPr>
        <w:t xml:space="preserve">s for up to four (4) hours, provided the STE </w:t>
      </w:r>
      <w:r w:rsidRPr="00A31248">
        <w:rPr>
          <w:rFonts w:ascii="Franklin Gothic Book" w:hAnsi="Franklin Gothic Book"/>
          <w:iCs/>
          <w:color w:val="auto"/>
          <w:sz w:val="18"/>
          <w:szCs w:val="18"/>
        </w:rPr>
        <w:t>rating</w:t>
      </w:r>
      <w:r w:rsidRPr="00A31248">
        <w:rPr>
          <w:rFonts w:ascii="Franklin Gothic Book" w:hAnsi="Franklin Gothic Book"/>
          <w:color w:val="auto"/>
          <w:sz w:val="18"/>
          <w:szCs w:val="18"/>
        </w:rPr>
        <w:t>s are set appropriately</w:t>
      </w:r>
      <w:r w:rsidR="00B62427">
        <w:rPr>
          <w:rFonts w:ascii="Franklin Gothic Book" w:hAnsi="Franklin Gothic Book"/>
          <w:color w:val="auto"/>
          <w:sz w:val="18"/>
          <w:szCs w:val="18"/>
        </w:rPr>
        <w:t xml:space="preserve">.  </w:t>
      </w:r>
      <w:r w:rsidRPr="00A31248">
        <w:rPr>
          <w:rFonts w:ascii="Franklin Gothic Book" w:hAnsi="Franklin Gothic Book"/>
          <w:color w:val="auto"/>
          <w:sz w:val="18"/>
          <w:szCs w:val="18"/>
        </w:rPr>
        <w:t xml:space="preserve">Otherwise, pre-contingency line and equipment loadings must be within normal </w:t>
      </w:r>
      <w:r w:rsidRPr="00A31248">
        <w:rPr>
          <w:rFonts w:ascii="Franklin Gothic Book" w:hAnsi="Franklin Gothic Book"/>
          <w:iCs/>
          <w:color w:val="auto"/>
          <w:sz w:val="18"/>
          <w:szCs w:val="18"/>
        </w:rPr>
        <w:t>rating</w:t>
      </w:r>
      <w:r w:rsidRPr="00A31248">
        <w:rPr>
          <w:rFonts w:ascii="Franklin Gothic Book" w:hAnsi="Franklin Gothic Book"/>
          <w:color w:val="auto"/>
          <w:sz w:val="18"/>
          <w:szCs w:val="18"/>
        </w:rPr>
        <w:t>s</w:t>
      </w:r>
      <w:r w:rsidR="00B62427">
        <w:rPr>
          <w:rFonts w:ascii="Franklin Gothic Book" w:hAnsi="Franklin Gothic Book"/>
          <w:color w:val="auto"/>
          <w:sz w:val="18"/>
          <w:szCs w:val="18"/>
        </w:rPr>
        <w:t xml:space="preserve">.  </w:t>
      </w:r>
      <w:r w:rsidRPr="00A31248">
        <w:rPr>
          <w:rFonts w:ascii="Franklin Gothic Book" w:hAnsi="Franklin Gothic Book"/>
          <w:color w:val="auto"/>
          <w:sz w:val="18"/>
          <w:szCs w:val="18"/>
        </w:rPr>
        <w:t>Pre-contingency voltages and transmission</w:t>
      </w:r>
      <w:r w:rsidRPr="00C10215">
        <w:rPr>
          <w:rFonts w:ascii="Franklin Gothic Book" w:hAnsi="Franklin Gothic Book"/>
          <w:color w:val="FF0000"/>
          <w:sz w:val="18"/>
          <w:szCs w:val="18"/>
        </w:rPr>
        <w:t xml:space="preserve"> </w:t>
      </w:r>
      <w:r w:rsidRPr="00A31248">
        <w:rPr>
          <w:rFonts w:ascii="Franklin Gothic Book" w:hAnsi="Franklin Gothic Book"/>
          <w:iCs/>
          <w:color w:val="auto"/>
          <w:sz w:val="18"/>
          <w:szCs w:val="18"/>
        </w:rPr>
        <w:t xml:space="preserve">interface </w:t>
      </w:r>
      <w:r w:rsidRPr="00A31248">
        <w:rPr>
          <w:rFonts w:ascii="Franklin Gothic Book" w:hAnsi="Franklin Gothic Book"/>
          <w:color w:val="auto"/>
          <w:sz w:val="18"/>
          <w:szCs w:val="18"/>
        </w:rPr>
        <w:t xml:space="preserve">flows must be within applicable pre-contingency voltage and </w:t>
      </w:r>
      <w:r w:rsidRPr="00A31248">
        <w:rPr>
          <w:rFonts w:ascii="Franklin Gothic Book" w:hAnsi="Franklin Gothic Book"/>
          <w:iCs/>
          <w:color w:val="auto"/>
          <w:sz w:val="18"/>
          <w:szCs w:val="18"/>
        </w:rPr>
        <w:t>stability limit</w:t>
      </w:r>
      <w:r w:rsidRPr="00A31248">
        <w:rPr>
          <w:rFonts w:ascii="Franklin Gothic Book" w:hAnsi="Franklin Gothic Book"/>
          <w:color w:val="auto"/>
          <w:sz w:val="18"/>
          <w:szCs w:val="18"/>
        </w:rPr>
        <w:t>s</w:t>
      </w:r>
      <w:r w:rsidR="00B62427">
        <w:rPr>
          <w:rFonts w:ascii="Franklin Gothic Book" w:hAnsi="Franklin Gothic Book"/>
          <w:color w:val="auto"/>
          <w:sz w:val="18"/>
          <w:szCs w:val="18"/>
        </w:rPr>
        <w:t xml:space="preserve">.  </w:t>
      </w:r>
    </w:p>
    <w:p w14:paraId="08F69454" w14:textId="46EEAE61" w:rsidR="00A23E8A" w:rsidRPr="00A31248" w:rsidRDefault="00A23E8A" w:rsidP="00A23E8A">
      <w:pPr>
        <w:spacing w:after="120" w:line="360" w:lineRule="auto"/>
        <w:ind w:left="0" w:firstLine="0"/>
        <w:rPr>
          <w:rFonts w:ascii="Franklin Gothic Book" w:hAnsi="Franklin Gothic Book"/>
          <w:i/>
          <w:sz w:val="18"/>
          <w:szCs w:val="18"/>
        </w:rPr>
      </w:pPr>
      <w:r w:rsidRPr="00A31248">
        <w:rPr>
          <w:rFonts w:ascii="Franklin Gothic Book" w:hAnsi="Franklin Gothic Book"/>
          <w:sz w:val="18"/>
          <w:szCs w:val="18"/>
        </w:rPr>
        <w:t xml:space="preserve">b. Post-contingency line and equipment loadings within STE </w:t>
      </w:r>
      <w:r w:rsidRPr="00A31248">
        <w:rPr>
          <w:rFonts w:ascii="Franklin Gothic Book" w:hAnsi="Franklin Gothic Book"/>
          <w:iCs/>
          <w:sz w:val="18"/>
          <w:szCs w:val="18"/>
        </w:rPr>
        <w:t>rating</w:t>
      </w:r>
      <w:r w:rsidRPr="00A31248">
        <w:rPr>
          <w:rFonts w:ascii="Franklin Gothic Book" w:hAnsi="Franklin Gothic Book"/>
          <w:sz w:val="18"/>
          <w:szCs w:val="18"/>
        </w:rPr>
        <w:t>s</w:t>
      </w:r>
      <w:r w:rsidR="00B62427">
        <w:rPr>
          <w:rFonts w:ascii="Franklin Gothic Book" w:hAnsi="Franklin Gothic Book"/>
          <w:sz w:val="18"/>
          <w:szCs w:val="18"/>
        </w:rPr>
        <w:t xml:space="preserve">.  </w:t>
      </w:r>
      <w:r w:rsidRPr="00A31248">
        <w:rPr>
          <w:rFonts w:ascii="Franklin Gothic Book" w:hAnsi="Franklin Gothic Book"/>
          <w:sz w:val="18"/>
          <w:szCs w:val="18"/>
        </w:rPr>
        <w:t xml:space="preserve">Post-contingency voltages and transmission </w:t>
      </w:r>
      <w:r w:rsidRPr="00A31248">
        <w:rPr>
          <w:rFonts w:ascii="Franklin Gothic Book" w:hAnsi="Franklin Gothic Book"/>
          <w:iCs/>
          <w:sz w:val="18"/>
          <w:szCs w:val="18"/>
        </w:rPr>
        <w:t xml:space="preserve">interface </w:t>
      </w:r>
      <w:r w:rsidRPr="00A31248">
        <w:rPr>
          <w:rFonts w:ascii="Franklin Gothic Book" w:hAnsi="Franklin Gothic Book"/>
          <w:sz w:val="18"/>
          <w:szCs w:val="18"/>
        </w:rPr>
        <w:t xml:space="preserve">flows within applicable post-contingency voltage and </w:t>
      </w:r>
      <w:r w:rsidRPr="00A31248">
        <w:rPr>
          <w:rFonts w:ascii="Franklin Gothic Book" w:hAnsi="Franklin Gothic Book"/>
          <w:iCs/>
          <w:sz w:val="18"/>
          <w:szCs w:val="18"/>
        </w:rPr>
        <w:t>stability limit</w:t>
      </w:r>
      <w:r w:rsidRPr="00A31248">
        <w:rPr>
          <w:rFonts w:ascii="Franklin Gothic Book" w:hAnsi="Franklin Gothic Book"/>
          <w:sz w:val="18"/>
          <w:szCs w:val="18"/>
        </w:rPr>
        <w:t>s</w:t>
      </w:r>
      <w:r w:rsidR="00B62427">
        <w:rPr>
          <w:rFonts w:ascii="Franklin Gothic Book" w:hAnsi="Franklin Gothic Book"/>
          <w:sz w:val="18"/>
          <w:szCs w:val="18"/>
        </w:rPr>
        <w:t xml:space="preserve">.  </w:t>
      </w:r>
      <w:r w:rsidRPr="00A31248">
        <w:rPr>
          <w:rFonts w:ascii="Franklin Gothic Book" w:hAnsi="Franklin Gothic Book"/>
          <w:i/>
          <w:sz w:val="18"/>
          <w:szCs w:val="18"/>
        </w:rPr>
        <w:t>(Source: NYSRC Reliability Rules)</w:t>
      </w:r>
    </w:p>
    <w:p w14:paraId="76A5073F" w14:textId="420C1A00" w:rsidR="00A23E8A" w:rsidRPr="00A31248" w:rsidRDefault="00A23E8A" w:rsidP="00A23E8A">
      <w:pPr>
        <w:spacing w:after="120" w:line="360" w:lineRule="auto"/>
        <w:ind w:left="0" w:firstLine="0"/>
        <w:rPr>
          <w:rFonts w:ascii="Franklin Gothic Book" w:hAnsi="Franklin Gothic Book"/>
          <w:sz w:val="18"/>
          <w:szCs w:val="18"/>
        </w:rPr>
      </w:pPr>
      <w:r w:rsidRPr="00A31248">
        <w:rPr>
          <w:rFonts w:ascii="Franklin Gothic Book" w:hAnsi="Franklin Gothic Book"/>
          <w:b/>
          <w:sz w:val="18"/>
          <w:szCs w:val="18"/>
        </w:rPr>
        <w:t>Fault</w:t>
      </w:r>
      <w:r w:rsidRPr="00A31248">
        <w:rPr>
          <w:rFonts w:ascii="Franklin Gothic Book" w:hAnsi="Franklin Gothic Book"/>
          <w:sz w:val="18"/>
          <w:szCs w:val="18"/>
        </w:rPr>
        <w:t>: An electrical short circuit</w:t>
      </w:r>
      <w:r w:rsidR="00B62427">
        <w:rPr>
          <w:rFonts w:ascii="Franklin Gothic Book" w:hAnsi="Franklin Gothic Book"/>
          <w:sz w:val="18"/>
          <w:szCs w:val="18"/>
        </w:rPr>
        <w:t xml:space="preserve">.  </w:t>
      </w:r>
      <w:r w:rsidRPr="00A31248">
        <w:rPr>
          <w:rFonts w:ascii="Franklin Gothic Book" w:hAnsi="Franklin Gothic Book"/>
          <w:i/>
          <w:sz w:val="18"/>
          <w:szCs w:val="18"/>
        </w:rPr>
        <w:t>(Source: NYSRC Reliability Rules)</w:t>
      </w:r>
    </w:p>
    <w:p w14:paraId="3413E696" w14:textId="420B990E" w:rsidR="00A23E8A" w:rsidRPr="00BA4711" w:rsidRDefault="00A23E8A" w:rsidP="00A23E8A">
      <w:pPr>
        <w:pStyle w:val="BodyText"/>
        <w:ind w:firstLine="0"/>
        <w:rPr>
          <w:rFonts w:ascii="Franklin Gothic Book" w:hAnsi="Franklin Gothic Book"/>
          <w:sz w:val="18"/>
          <w:szCs w:val="18"/>
        </w:rPr>
      </w:pPr>
      <w:r w:rsidRPr="00BA4711">
        <w:rPr>
          <w:rFonts w:ascii="Franklin Gothic Book" w:hAnsi="Franklin Gothic Book"/>
          <w:b/>
          <w:sz w:val="18"/>
          <w:szCs w:val="18"/>
        </w:rPr>
        <w:t>Federal Energy Regulatory Commission (FERC):</w:t>
      </w:r>
      <w:r w:rsidRPr="00BA4711">
        <w:rPr>
          <w:rFonts w:ascii="Franklin Gothic Book" w:hAnsi="Franklin Gothic Book"/>
          <w:sz w:val="18"/>
          <w:szCs w:val="18"/>
        </w:rPr>
        <w:t xml:space="preserve"> The federal energy regulatory agency within the U.S</w:t>
      </w:r>
      <w:r w:rsidR="00B62427">
        <w:rPr>
          <w:rFonts w:ascii="Franklin Gothic Book" w:hAnsi="Franklin Gothic Book"/>
          <w:sz w:val="18"/>
          <w:szCs w:val="18"/>
        </w:rPr>
        <w:t xml:space="preserve">.  </w:t>
      </w:r>
      <w:r w:rsidRPr="00BA4711">
        <w:rPr>
          <w:rFonts w:ascii="Franklin Gothic Book" w:hAnsi="Franklin Gothic Book"/>
          <w:sz w:val="18"/>
          <w:szCs w:val="18"/>
        </w:rPr>
        <w:t>Department of Energy that approves the NYISO’s tariffs and regulates its operation of the bulk electricity grid, wholesale power markets, and planning and interconnection processes.</w:t>
      </w:r>
    </w:p>
    <w:p w14:paraId="7A81D524" w14:textId="1A49BC9E" w:rsidR="00A23E8A" w:rsidRDefault="00A23E8A" w:rsidP="00A23E8A">
      <w:pPr>
        <w:pStyle w:val="BodyText"/>
        <w:ind w:firstLine="0"/>
        <w:rPr>
          <w:rFonts w:ascii="Franklin Gothic Book" w:hAnsi="Franklin Gothic Book"/>
          <w:sz w:val="18"/>
          <w:szCs w:val="18"/>
        </w:rPr>
      </w:pPr>
      <w:r w:rsidRPr="0067696A">
        <w:rPr>
          <w:rFonts w:ascii="Franklin Gothic Book" w:hAnsi="Franklin Gothic Book"/>
          <w:b/>
          <w:sz w:val="18"/>
          <w:szCs w:val="18"/>
        </w:rPr>
        <w:t xml:space="preserve">FERC </w:t>
      </w:r>
      <w:r w:rsidR="001F3A78">
        <w:rPr>
          <w:rFonts w:ascii="Franklin Gothic Book" w:hAnsi="Franklin Gothic Book"/>
          <w:b/>
          <w:sz w:val="18"/>
          <w:szCs w:val="18"/>
        </w:rPr>
        <w:t xml:space="preserve">Form </w:t>
      </w:r>
      <w:r w:rsidRPr="0067696A">
        <w:rPr>
          <w:rFonts w:ascii="Franklin Gothic Book" w:hAnsi="Franklin Gothic Book"/>
          <w:b/>
          <w:sz w:val="18"/>
          <w:szCs w:val="18"/>
        </w:rPr>
        <w:t>715:</w:t>
      </w:r>
      <w:r w:rsidRPr="0067696A">
        <w:rPr>
          <w:rFonts w:ascii="Franklin Gothic Book" w:hAnsi="Franklin Gothic Book"/>
          <w:sz w:val="18"/>
          <w:szCs w:val="18"/>
        </w:rPr>
        <w:t xml:space="preserve"> Annual report that is required by</w:t>
      </w:r>
      <w:r w:rsidRPr="00BA4711">
        <w:t xml:space="preserve"> </w:t>
      </w:r>
      <w:r w:rsidRPr="0067696A">
        <w:rPr>
          <w:rFonts w:ascii="Franklin Gothic Book" w:hAnsi="Franklin Gothic Book"/>
          <w:sz w:val="18"/>
          <w:szCs w:val="18"/>
        </w:rPr>
        <w:t>transmitting utilities operating grid facilities that</w:t>
      </w:r>
      <w:r w:rsidR="0034668E">
        <w:rPr>
          <w:rFonts w:ascii="Franklin Gothic Book" w:hAnsi="Franklin Gothic Book"/>
          <w:sz w:val="18"/>
          <w:szCs w:val="18"/>
        </w:rPr>
        <w:t xml:space="preserve"> are rated at or above 100 kV</w:t>
      </w:r>
      <w:r w:rsidR="00B62427">
        <w:rPr>
          <w:rFonts w:ascii="Franklin Gothic Book" w:hAnsi="Franklin Gothic Book"/>
          <w:sz w:val="18"/>
          <w:szCs w:val="18"/>
        </w:rPr>
        <w:t xml:space="preserve">.  </w:t>
      </w:r>
      <w:r w:rsidRPr="0067696A">
        <w:rPr>
          <w:rFonts w:ascii="Franklin Gothic Book" w:hAnsi="Franklin Gothic Book"/>
          <w:sz w:val="18"/>
          <w:szCs w:val="18"/>
        </w:rPr>
        <w:t>The report consists of transmission systems maps, a detailed description of transmission planning Reliability Criteria, detailed descriptions of transmission planning assessment practices, and detailed evaluation of anticipated system performance as measured against Reliability Criteria.</w:t>
      </w:r>
    </w:p>
    <w:p w14:paraId="61DABF4F" w14:textId="6DA65676" w:rsidR="00A23E8A" w:rsidRPr="009831C9" w:rsidRDefault="00A23E8A" w:rsidP="00A23E8A">
      <w:pPr>
        <w:pStyle w:val="BodyText"/>
        <w:ind w:firstLine="0"/>
        <w:rPr>
          <w:rFonts w:ascii="Franklin Gothic Book" w:hAnsi="Franklin Gothic Book"/>
          <w:color w:val="000000"/>
          <w:sz w:val="18"/>
          <w:szCs w:val="18"/>
        </w:rPr>
      </w:pPr>
      <w:r w:rsidRPr="009831C9">
        <w:rPr>
          <w:rFonts w:ascii="Franklin Gothic Book" w:hAnsi="Franklin Gothic Book"/>
          <w:b/>
          <w:color w:val="000000"/>
          <w:sz w:val="18"/>
          <w:szCs w:val="18"/>
        </w:rPr>
        <w:t>Forced Outage:</w:t>
      </w:r>
      <w:r w:rsidRPr="009831C9">
        <w:rPr>
          <w:rFonts w:ascii="Franklin Gothic Book" w:hAnsi="Franklin Gothic Book"/>
          <w:color w:val="000000"/>
          <w:sz w:val="18"/>
          <w:szCs w:val="18"/>
        </w:rPr>
        <w:t xml:space="preserve"> An unscheduled inability of a Market Participant’s Generator to produce Energy that does not meet the notification criteria to be classified as a scheduled outage or de-rate as established in ISO Procedures</w:t>
      </w:r>
      <w:r w:rsidR="00B62427">
        <w:rPr>
          <w:rFonts w:ascii="Franklin Gothic Book" w:hAnsi="Franklin Gothic Book"/>
          <w:color w:val="000000"/>
          <w:sz w:val="18"/>
          <w:szCs w:val="18"/>
        </w:rPr>
        <w:t xml:space="preserve">.  </w:t>
      </w:r>
      <w:r w:rsidRPr="009831C9">
        <w:rPr>
          <w:rFonts w:ascii="Franklin Gothic Book" w:hAnsi="Franklin Gothic Book"/>
          <w:color w:val="000000"/>
          <w:sz w:val="18"/>
          <w:szCs w:val="18"/>
        </w:rPr>
        <w:t>If the Forced Outage of a Generator starts on or after May 1, 2015, the Forced Outage will expire at the end of the month which contains the 180th day of its Forced Outage but may be extended if the Market Participant has Commenced Repair of its Generator</w:t>
      </w:r>
      <w:r w:rsidR="00B62427">
        <w:rPr>
          <w:rFonts w:ascii="Franklin Gothic Book" w:hAnsi="Franklin Gothic Book"/>
          <w:color w:val="000000"/>
          <w:sz w:val="18"/>
          <w:szCs w:val="18"/>
        </w:rPr>
        <w:t xml:space="preserve">.  </w:t>
      </w:r>
      <w:r w:rsidRPr="009831C9">
        <w:rPr>
          <w:rFonts w:ascii="Franklin Gothic Book" w:hAnsi="Franklin Gothic Book"/>
          <w:i/>
          <w:color w:val="000000"/>
          <w:sz w:val="18"/>
          <w:szCs w:val="18"/>
        </w:rPr>
        <w:t>(Source</w:t>
      </w:r>
      <w:r>
        <w:rPr>
          <w:rFonts w:ascii="Franklin Gothic Book" w:hAnsi="Franklin Gothic Book"/>
          <w:i/>
          <w:color w:val="000000"/>
          <w:sz w:val="18"/>
          <w:szCs w:val="18"/>
        </w:rPr>
        <w:t>:</w:t>
      </w:r>
      <w:r w:rsidRPr="009831C9">
        <w:rPr>
          <w:rFonts w:ascii="Franklin Gothic Book" w:hAnsi="Franklin Gothic Book"/>
          <w:i/>
          <w:color w:val="000000"/>
          <w:sz w:val="18"/>
          <w:szCs w:val="18"/>
        </w:rPr>
        <w:t xml:space="preserve"> M</w:t>
      </w:r>
      <w:r>
        <w:rPr>
          <w:rFonts w:ascii="Franklin Gothic Book" w:hAnsi="Franklin Gothic Book"/>
          <w:i/>
          <w:color w:val="000000"/>
          <w:sz w:val="18"/>
          <w:szCs w:val="18"/>
        </w:rPr>
        <w:t xml:space="preserve">arket </w:t>
      </w:r>
      <w:r w:rsidRPr="009831C9">
        <w:rPr>
          <w:rFonts w:ascii="Franklin Gothic Book" w:hAnsi="Franklin Gothic Book"/>
          <w:i/>
          <w:color w:val="000000"/>
          <w:sz w:val="18"/>
          <w:szCs w:val="18"/>
        </w:rPr>
        <w:t>S</w:t>
      </w:r>
      <w:r>
        <w:rPr>
          <w:rFonts w:ascii="Franklin Gothic Book" w:hAnsi="Franklin Gothic Book"/>
          <w:i/>
          <w:color w:val="000000"/>
          <w:sz w:val="18"/>
          <w:szCs w:val="18"/>
        </w:rPr>
        <w:t xml:space="preserve">ervices Tariff-MST- </w:t>
      </w:r>
      <w:r w:rsidRPr="009831C9">
        <w:rPr>
          <w:rFonts w:ascii="Franklin Gothic Book" w:hAnsi="Franklin Gothic Book"/>
          <w:i/>
          <w:color w:val="000000"/>
          <w:sz w:val="18"/>
          <w:szCs w:val="18"/>
        </w:rPr>
        <w:t>Definitions)</w:t>
      </w:r>
    </w:p>
    <w:p w14:paraId="1FEA3602" w14:textId="77777777" w:rsidR="00A23E8A" w:rsidRPr="0067696A" w:rsidRDefault="00A23E8A" w:rsidP="00A23E8A">
      <w:pPr>
        <w:pStyle w:val="BodyText"/>
        <w:ind w:firstLine="0"/>
        <w:rPr>
          <w:rFonts w:ascii="Franklin Gothic Book" w:hAnsi="Franklin Gothic Book"/>
          <w:sz w:val="18"/>
          <w:szCs w:val="18"/>
        </w:rPr>
      </w:pPr>
      <w:r w:rsidRPr="0067696A">
        <w:rPr>
          <w:rFonts w:ascii="Franklin Gothic Book" w:hAnsi="Franklin Gothic Book"/>
          <w:b/>
          <w:sz w:val="18"/>
          <w:szCs w:val="18"/>
        </w:rPr>
        <w:t>Gold Book:</w:t>
      </w:r>
      <w:r w:rsidRPr="0067696A">
        <w:rPr>
          <w:rFonts w:ascii="Franklin Gothic Book" w:hAnsi="Franklin Gothic Book"/>
          <w:sz w:val="18"/>
          <w:szCs w:val="18"/>
        </w:rPr>
        <w:t xml:space="preserve"> Annual NYISO publication of its Load and Capacity Data Report.</w:t>
      </w:r>
    </w:p>
    <w:p w14:paraId="732835FE" w14:textId="253BCA1A" w:rsidR="00E95F07" w:rsidRPr="00C701DC" w:rsidRDefault="00C701DC" w:rsidP="00E95F07">
      <w:pPr>
        <w:pStyle w:val="BodyText"/>
        <w:ind w:firstLine="0"/>
        <w:rPr>
          <w:rFonts w:ascii="Franklin Gothic Book" w:hAnsi="Franklin Gothic Book"/>
          <w:i/>
          <w:color w:val="000000"/>
          <w:sz w:val="18"/>
          <w:szCs w:val="18"/>
        </w:rPr>
      </w:pPr>
      <w:r w:rsidRPr="00C701DC">
        <w:rPr>
          <w:rFonts w:ascii="Franklin Gothic Book" w:hAnsi="Franklin Gothic Book"/>
          <w:b/>
          <w:color w:val="000000"/>
          <w:sz w:val="18"/>
          <w:szCs w:val="18"/>
        </w:rPr>
        <w:t xml:space="preserve">Installed Capacity (“ICAP”): </w:t>
      </w:r>
      <w:r w:rsidR="00E95F07" w:rsidRPr="00C701DC">
        <w:rPr>
          <w:rFonts w:ascii="Franklin Gothic Book" w:hAnsi="Franklin Gothic Book"/>
          <w:color w:val="000000"/>
          <w:sz w:val="18"/>
          <w:szCs w:val="18"/>
        </w:rPr>
        <w:t>External or Internal Capacity, in increments of 100 kW, that is made available pursuant to Tariff requirements and ISO Procedures</w:t>
      </w:r>
      <w:r w:rsidR="00E95F07">
        <w:rPr>
          <w:rFonts w:ascii="Franklin Gothic Book" w:hAnsi="Franklin Gothic Book"/>
          <w:color w:val="000000"/>
          <w:sz w:val="18"/>
          <w:szCs w:val="18"/>
        </w:rPr>
        <w:t xml:space="preserve"> </w:t>
      </w:r>
      <w:r w:rsidR="00E95F07" w:rsidRPr="00C701DC">
        <w:rPr>
          <w:rFonts w:ascii="Franklin Gothic Book" w:hAnsi="Franklin Gothic Book"/>
          <w:i/>
          <w:color w:val="000000"/>
          <w:sz w:val="18"/>
          <w:szCs w:val="18"/>
        </w:rPr>
        <w:t>(Source: NYISO’s MST Definitions).</w:t>
      </w:r>
    </w:p>
    <w:p w14:paraId="21870BEF" w14:textId="2F3D2B49" w:rsidR="00A23E8A" w:rsidRPr="00A919FB" w:rsidRDefault="00A23E8A" w:rsidP="00A23E8A">
      <w:pPr>
        <w:pStyle w:val="BodyText"/>
        <w:ind w:firstLine="0"/>
        <w:rPr>
          <w:rFonts w:ascii="Franklin Gothic Book" w:hAnsi="Franklin Gothic Book"/>
          <w:i/>
          <w:color w:val="000000"/>
          <w:sz w:val="18"/>
          <w:szCs w:val="18"/>
        </w:rPr>
      </w:pPr>
      <w:r w:rsidRPr="0067696A">
        <w:rPr>
          <w:rFonts w:ascii="Franklin Gothic Book" w:hAnsi="Franklin Gothic Book"/>
          <w:b/>
          <w:color w:val="000000"/>
          <w:sz w:val="18"/>
          <w:szCs w:val="18"/>
        </w:rPr>
        <w:t>Installed Capacity Requirement (ICR)</w:t>
      </w:r>
      <w:r w:rsidR="00F64BF6">
        <w:rPr>
          <w:rFonts w:ascii="Franklin Gothic Book" w:hAnsi="Franklin Gothic Book"/>
          <w:color w:val="000000"/>
          <w:sz w:val="18"/>
          <w:szCs w:val="18"/>
        </w:rPr>
        <w:t xml:space="preserve">: </w:t>
      </w:r>
      <w:r w:rsidRPr="0067696A">
        <w:rPr>
          <w:rFonts w:ascii="Franklin Gothic Book" w:hAnsi="Franklin Gothic Book"/>
          <w:color w:val="000000"/>
          <w:sz w:val="18"/>
          <w:szCs w:val="18"/>
        </w:rPr>
        <w:t>The annual statewide requirement established by the NYSRC in order to ensure resource adequacy in the NYCA</w:t>
      </w:r>
      <w:r w:rsidR="00B62427">
        <w:rPr>
          <w:rFonts w:ascii="Franklin Gothic Book" w:hAnsi="Franklin Gothic Book"/>
          <w:color w:val="000000"/>
          <w:sz w:val="18"/>
          <w:szCs w:val="18"/>
        </w:rPr>
        <w:t xml:space="preserve">.  </w:t>
      </w:r>
      <w:r w:rsidRPr="0067696A">
        <w:rPr>
          <w:rFonts w:ascii="Franklin Gothic Book" w:hAnsi="Franklin Gothic Book"/>
          <w:i/>
          <w:color w:val="000000"/>
          <w:sz w:val="18"/>
          <w:szCs w:val="18"/>
        </w:rPr>
        <w:t>(Source: NYSRC Reliability Rules)</w:t>
      </w:r>
    </w:p>
    <w:p w14:paraId="54E18AA4" w14:textId="485F9FBC" w:rsidR="00A23E8A" w:rsidRPr="00BA4711" w:rsidRDefault="00A23E8A" w:rsidP="00A23E8A">
      <w:pPr>
        <w:pStyle w:val="BodyText"/>
        <w:ind w:firstLine="0"/>
        <w:rPr>
          <w:rFonts w:ascii="Franklin Gothic Book" w:hAnsi="Franklin Gothic Book"/>
          <w:sz w:val="18"/>
          <w:szCs w:val="18"/>
        </w:rPr>
      </w:pPr>
      <w:r w:rsidRPr="00BA4711">
        <w:rPr>
          <w:rFonts w:ascii="Franklin Gothic Book" w:hAnsi="Franklin Gothic Book"/>
          <w:b/>
          <w:sz w:val="18"/>
          <w:szCs w:val="18"/>
        </w:rPr>
        <w:t>Installed Reserve Margin (IRM):</w:t>
      </w:r>
      <w:r w:rsidRPr="00BA4711">
        <w:rPr>
          <w:rFonts w:ascii="Franklin Gothic Book" w:hAnsi="Franklin Gothic Book"/>
          <w:sz w:val="18"/>
          <w:szCs w:val="18"/>
        </w:rPr>
        <w:t xml:space="preserve"> The amount of installed electric generation capacity above 100% of the forecasted peak electric demand that is required to meet NYSRC resource adequacy criteria</w:t>
      </w:r>
      <w:r w:rsidR="00B62427">
        <w:rPr>
          <w:rFonts w:ascii="Franklin Gothic Book" w:hAnsi="Franklin Gothic Book"/>
          <w:sz w:val="18"/>
          <w:szCs w:val="18"/>
        </w:rPr>
        <w:t xml:space="preserve">.  </w:t>
      </w:r>
      <w:r w:rsidRPr="00BA4711">
        <w:rPr>
          <w:rFonts w:ascii="Franklin Gothic Book" w:hAnsi="Franklin Gothic Book"/>
          <w:sz w:val="18"/>
          <w:szCs w:val="18"/>
        </w:rPr>
        <w:t>Most studies in recent years have indicated a need for a 15-20% reserve margin for adequate reliability in New York.</w:t>
      </w:r>
    </w:p>
    <w:p w14:paraId="6B90A5F8" w14:textId="61C2E217" w:rsidR="00A23E8A" w:rsidRPr="00BA4711" w:rsidRDefault="00A23E8A" w:rsidP="00A23E8A">
      <w:pPr>
        <w:pStyle w:val="BodyText"/>
        <w:ind w:firstLine="0"/>
        <w:rPr>
          <w:rFonts w:ascii="Franklin Gothic Book" w:hAnsi="Franklin Gothic Book"/>
          <w:sz w:val="18"/>
          <w:szCs w:val="18"/>
        </w:rPr>
      </w:pPr>
      <w:r w:rsidRPr="00BA4711">
        <w:rPr>
          <w:rFonts w:ascii="Franklin Gothic Book" w:hAnsi="Franklin Gothic Book"/>
          <w:b/>
          <w:sz w:val="18"/>
          <w:szCs w:val="18"/>
        </w:rPr>
        <w:t>Local Transmission Plan (LTP):</w:t>
      </w:r>
      <w:r w:rsidRPr="00BA4711">
        <w:rPr>
          <w:rFonts w:ascii="Franklin Gothic Book" w:hAnsi="Franklin Gothic Book"/>
          <w:sz w:val="18"/>
          <w:szCs w:val="18"/>
        </w:rPr>
        <w:t xml:space="preserve"> The Local Transmission Owner Plan, developed by each Transmission Owner, which describes its respective plans that may be under consideration or finalized for its own Transmission District</w:t>
      </w:r>
      <w:r w:rsidR="00B62427">
        <w:rPr>
          <w:rFonts w:ascii="Franklin Gothic Book" w:hAnsi="Franklin Gothic Book"/>
          <w:sz w:val="18"/>
          <w:szCs w:val="18"/>
        </w:rPr>
        <w:t xml:space="preserve">.  </w:t>
      </w:r>
      <w:r w:rsidRPr="00A919FB">
        <w:rPr>
          <w:rFonts w:ascii="Franklin Gothic Book" w:hAnsi="Franklin Gothic Book"/>
          <w:i/>
          <w:sz w:val="18"/>
          <w:szCs w:val="18"/>
        </w:rPr>
        <w:t>(Source: Attachment Y of OATT)</w:t>
      </w:r>
    </w:p>
    <w:p w14:paraId="273C069E" w14:textId="4CC9BF06" w:rsidR="00A23E8A" w:rsidRPr="00533BBC" w:rsidRDefault="00A23E8A" w:rsidP="00A23E8A">
      <w:pPr>
        <w:pStyle w:val="BodyText"/>
        <w:ind w:firstLine="0"/>
        <w:rPr>
          <w:rFonts w:ascii="Franklin Gothic Book" w:hAnsi="Franklin Gothic Book"/>
          <w:color w:val="000000"/>
          <w:sz w:val="18"/>
          <w:szCs w:val="18"/>
        </w:rPr>
      </w:pPr>
      <w:r w:rsidRPr="00533BBC">
        <w:rPr>
          <w:rFonts w:ascii="Franklin Gothic Book" w:hAnsi="Franklin Gothic Book"/>
          <w:b/>
          <w:color w:val="000000"/>
          <w:sz w:val="18"/>
          <w:szCs w:val="18"/>
        </w:rPr>
        <w:t>L</w:t>
      </w:r>
      <w:r>
        <w:rPr>
          <w:rFonts w:ascii="Franklin Gothic Book" w:hAnsi="Franklin Gothic Book"/>
          <w:b/>
          <w:color w:val="000000"/>
          <w:sz w:val="18"/>
          <w:szCs w:val="18"/>
        </w:rPr>
        <w:t xml:space="preserve">ocal </w:t>
      </w:r>
      <w:r w:rsidRPr="00533BBC">
        <w:rPr>
          <w:rFonts w:ascii="Franklin Gothic Book" w:hAnsi="Franklin Gothic Book"/>
          <w:b/>
          <w:color w:val="000000"/>
          <w:sz w:val="18"/>
          <w:szCs w:val="18"/>
        </w:rPr>
        <w:t>T</w:t>
      </w:r>
      <w:r>
        <w:rPr>
          <w:rFonts w:ascii="Franklin Gothic Book" w:hAnsi="Franklin Gothic Book"/>
          <w:b/>
          <w:color w:val="000000"/>
          <w:sz w:val="18"/>
          <w:szCs w:val="18"/>
        </w:rPr>
        <w:t xml:space="preserve">ransmission </w:t>
      </w:r>
      <w:r w:rsidRPr="00533BBC">
        <w:rPr>
          <w:rFonts w:ascii="Franklin Gothic Book" w:hAnsi="Franklin Gothic Book"/>
          <w:b/>
          <w:color w:val="000000"/>
          <w:sz w:val="18"/>
          <w:szCs w:val="18"/>
        </w:rPr>
        <w:t>P</w:t>
      </w:r>
      <w:r>
        <w:rPr>
          <w:rFonts w:ascii="Franklin Gothic Book" w:hAnsi="Franklin Gothic Book"/>
          <w:b/>
          <w:color w:val="000000"/>
          <w:sz w:val="18"/>
          <w:szCs w:val="18"/>
        </w:rPr>
        <w:t xml:space="preserve">lanning </w:t>
      </w:r>
      <w:r w:rsidRPr="00533BBC">
        <w:rPr>
          <w:rFonts w:ascii="Franklin Gothic Book" w:hAnsi="Franklin Gothic Book"/>
          <w:b/>
          <w:color w:val="000000"/>
          <w:sz w:val="18"/>
          <w:szCs w:val="18"/>
        </w:rPr>
        <w:t>P</w:t>
      </w:r>
      <w:r>
        <w:rPr>
          <w:rFonts w:ascii="Franklin Gothic Book" w:hAnsi="Franklin Gothic Book"/>
          <w:b/>
          <w:color w:val="000000"/>
          <w:sz w:val="18"/>
          <w:szCs w:val="18"/>
        </w:rPr>
        <w:t>rocess (LTPP)</w:t>
      </w:r>
      <w:r w:rsidRPr="00533BBC">
        <w:rPr>
          <w:rFonts w:ascii="Franklin Gothic Book" w:hAnsi="Franklin Gothic Book"/>
          <w:color w:val="000000"/>
          <w:sz w:val="18"/>
          <w:szCs w:val="18"/>
        </w:rPr>
        <w:t>: The Local Planning Process conducted by each Transmission Owner for its own Transmission District</w:t>
      </w:r>
      <w:r w:rsidR="00B62427">
        <w:rPr>
          <w:rFonts w:ascii="Franklin Gothic Book" w:hAnsi="Franklin Gothic Book"/>
          <w:color w:val="000000"/>
          <w:sz w:val="18"/>
          <w:szCs w:val="18"/>
        </w:rPr>
        <w:t xml:space="preserve">.  </w:t>
      </w:r>
      <w:r w:rsidRPr="00533BBC">
        <w:rPr>
          <w:rFonts w:ascii="Franklin Gothic Book" w:hAnsi="Franklin Gothic Book"/>
          <w:i/>
          <w:color w:val="000000"/>
          <w:sz w:val="18"/>
          <w:szCs w:val="18"/>
        </w:rPr>
        <w:t>(Source: Attachment Y of OATT)</w:t>
      </w:r>
    </w:p>
    <w:p w14:paraId="44D6A80D" w14:textId="6364C4D4" w:rsidR="00A23E8A" w:rsidRPr="00A919FB" w:rsidRDefault="00A23E8A" w:rsidP="00A23E8A">
      <w:pPr>
        <w:pStyle w:val="BodyText"/>
        <w:ind w:firstLine="0"/>
        <w:rPr>
          <w:rFonts w:ascii="Franklin Gothic Book" w:hAnsi="Franklin Gothic Book"/>
          <w:i/>
          <w:sz w:val="18"/>
          <w:szCs w:val="18"/>
        </w:rPr>
      </w:pPr>
      <w:r>
        <w:rPr>
          <w:rFonts w:ascii="Franklin Gothic Book" w:hAnsi="Franklin Gothic Book"/>
          <w:b/>
          <w:sz w:val="18"/>
          <w:szCs w:val="18"/>
        </w:rPr>
        <w:t>Loss of L</w:t>
      </w:r>
      <w:r w:rsidRPr="00546711">
        <w:rPr>
          <w:rFonts w:ascii="Franklin Gothic Book" w:hAnsi="Franklin Gothic Book"/>
          <w:b/>
          <w:sz w:val="18"/>
          <w:szCs w:val="18"/>
        </w:rPr>
        <w:t xml:space="preserve">oad </w:t>
      </w:r>
      <w:r>
        <w:rPr>
          <w:rFonts w:ascii="Franklin Gothic Book" w:hAnsi="Franklin Gothic Book"/>
          <w:b/>
          <w:sz w:val="18"/>
          <w:szCs w:val="18"/>
        </w:rPr>
        <w:t>E</w:t>
      </w:r>
      <w:r w:rsidRPr="00546711">
        <w:rPr>
          <w:rFonts w:ascii="Franklin Gothic Book" w:hAnsi="Franklin Gothic Book"/>
          <w:b/>
          <w:sz w:val="18"/>
          <w:szCs w:val="18"/>
        </w:rPr>
        <w:t>xpectation (LOLE):</w:t>
      </w:r>
      <w:r w:rsidRPr="00BA4711">
        <w:rPr>
          <w:rFonts w:ascii="Franklin Gothic Book" w:hAnsi="Franklin Gothic Book"/>
          <w:sz w:val="18"/>
          <w:szCs w:val="18"/>
        </w:rPr>
        <w:t xml:space="preserve"> </w:t>
      </w:r>
      <w:r w:rsidRPr="00A919FB">
        <w:rPr>
          <w:rFonts w:ascii="Franklin Gothic Book" w:hAnsi="Franklin Gothic Book"/>
          <w:color w:val="000000"/>
          <w:sz w:val="18"/>
          <w:szCs w:val="18"/>
        </w:rPr>
        <w:t>The probability (or risk) of disconnecting any firm load due to resource deficiencies shall be, on average, not more than once in ten years</w:t>
      </w:r>
      <w:r w:rsidR="00B62427">
        <w:rPr>
          <w:rFonts w:ascii="Franklin Gothic Book" w:hAnsi="Franklin Gothic Book"/>
          <w:color w:val="000000"/>
          <w:sz w:val="18"/>
          <w:szCs w:val="18"/>
        </w:rPr>
        <w:t xml:space="preserve">.  </w:t>
      </w:r>
      <w:r w:rsidRPr="00A919FB">
        <w:rPr>
          <w:rFonts w:ascii="Franklin Gothic Book" w:hAnsi="Franklin Gothic Book"/>
          <w:color w:val="000000"/>
          <w:sz w:val="18"/>
          <w:szCs w:val="18"/>
        </w:rPr>
        <w:t>Compliance with this criterion shall be evaluated probabilistically, such that the loss of load expectation (LOLE) of disconnecting firm load due to resource deficiencies shall be, on average, no more than 0.1 day per year</w:t>
      </w:r>
      <w:r w:rsidR="00B62427">
        <w:rPr>
          <w:rFonts w:ascii="Franklin Gothic Book" w:hAnsi="Franklin Gothic Book"/>
          <w:color w:val="000000"/>
          <w:sz w:val="18"/>
          <w:szCs w:val="18"/>
        </w:rPr>
        <w:t xml:space="preserve">.  </w:t>
      </w:r>
      <w:r w:rsidRPr="00A919FB">
        <w:rPr>
          <w:rFonts w:ascii="Franklin Gothic Book" w:hAnsi="Franklin Gothic Book"/>
          <w:color w:val="000000"/>
          <w:sz w:val="18"/>
          <w:szCs w:val="18"/>
        </w:rPr>
        <w:t>This evaluation shall make due allowance for demand uncertainty, scheduled outages and deratings, forced outages and deratings, assistance over interconnections with neighboring control areas, NYS Transmission System emergency transfer capability, and capacity and/or load relief from available operating procedures</w:t>
      </w:r>
      <w:r w:rsidR="00B62427">
        <w:rPr>
          <w:rFonts w:ascii="Franklin Gothic Book" w:hAnsi="Franklin Gothic Book"/>
          <w:color w:val="000000"/>
          <w:sz w:val="18"/>
          <w:szCs w:val="18"/>
        </w:rPr>
        <w:t xml:space="preserve">.  </w:t>
      </w:r>
      <w:r w:rsidRPr="00A919FB">
        <w:rPr>
          <w:rFonts w:ascii="Franklin Gothic Book" w:hAnsi="Franklin Gothic Book"/>
          <w:i/>
          <w:color w:val="000000"/>
          <w:sz w:val="18"/>
          <w:szCs w:val="18"/>
        </w:rPr>
        <w:t>(Source: NYSRC Reliability Rules)</w:t>
      </w:r>
    </w:p>
    <w:p w14:paraId="79F9CD97" w14:textId="06AB1FA0" w:rsidR="00A23E8A" w:rsidRPr="00BA4711" w:rsidRDefault="00A23E8A" w:rsidP="00A23E8A">
      <w:pPr>
        <w:spacing w:after="120" w:line="360" w:lineRule="auto"/>
        <w:ind w:left="0" w:firstLine="0"/>
        <w:rPr>
          <w:rFonts w:ascii="Franklin Gothic Book" w:hAnsi="Franklin Gothic Book"/>
          <w:sz w:val="18"/>
          <w:szCs w:val="18"/>
          <w:lang w:bidi="ar-SA"/>
        </w:rPr>
      </w:pPr>
      <w:r w:rsidRPr="00DB3330">
        <w:rPr>
          <w:rFonts w:ascii="Franklin Gothic Book" w:hAnsi="Franklin Gothic Book"/>
          <w:b/>
          <w:sz w:val="18"/>
          <w:szCs w:val="18"/>
        </w:rPr>
        <w:t>Market Monitoring Unit:</w:t>
      </w:r>
      <w:r w:rsidRPr="00DB3330">
        <w:rPr>
          <w:rFonts w:ascii="Franklin Gothic Book" w:hAnsi="Franklin Gothic Book"/>
          <w:sz w:val="18"/>
          <w:szCs w:val="18"/>
        </w:rPr>
        <w:t xml:space="preserve"> “Market Monitoring Unit” shall mean the consulting or other professional services firm, or other similar entity, retained by the Board, as specified in Section 30.4.2 of Attachment O, that is responsible for carrying out the Core Market Monitoring Functions and the other functions that are assigned to it in Attachment O</w:t>
      </w:r>
      <w:r w:rsidR="00B62427">
        <w:rPr>
          <w:rFonts w:ascii="Franklin Gothic Book" w:hAnsi="Franklin Gothic Book"/>
          <w:sz w:val="18"/>
          <w:szCs w:val="18"/>
        </w:rPr>
        <w:t xml:space="preserve">.  </w:t>
      </w:r>
      <w:r w:rsidRPr="00DB3330">
        <w:rPr>
          <w:rFonts w:ascii="Franklin Gothic Book" w:hAnsi="Franklin Gothic Book"/>
          <w:sz w:val="18"/>
          <w:szCs w:val="18"/>
        </w:rPr>
        <w:t>The Market Monitoring Unit shall recommend Tariff and market rule changes, but shall not participate in the administration of the ISO’s Tariffs, except as specifically authorized in Attachment O</w:t>
      </w:r>
      <w:r w:rsidR="00B62427">
        <w:rPr>
          <w:rFonts w:ascii="Franklin Gothic Book" w:hAnsi="Franklin Gothic Book"/>
          <w:sz w:val="18"/>
          <w:szCs w:val="18"/>
        </w:rPr>
        <w:t xml:space="preserve">.  </w:t>
      </w:r>
      <w:r w:rsidRPr="00DB3330">
        <w:rPr>
          <w:rFonts w:ascii="Franklin Gothic Book" w:hAnsi="Franklin Gothic Book"/>
          <w:i/>
          <w:sz w:val="18"/>
          <w:szCs w:val="18"/>
        </w:rPr>
        <w:t>(Source: Attachment O of MST)</w:t>
      </w:r>
    </w:p>
    <w:p w14:paraId="7F511602" w14:textId="7A3F6054" w:rsidR="00A23E8A" w:rsidRPr="008D3FED" w:rsidRDefault="00A23E8A" w:rsidP="00A23E8A">
      <w:pPr>
        <w:pStyle w:val="BodyText"/>
        <w:ind w:firstLine="0"/>
        <w:rPr>
          <w:rFonts w:ascii="Franklin Gothic Book" w:hAnsi="Franklin Gothic Book"/>
          <w:sz w:val="18"/>
          <w:szCs w:val="18"/>
        </w:rPr>
      </w:pPr>
      <w:r w:rsidRPr="008D3FED">
        <w:rPr>
          <w:rFonts w:ascii="Franklin Gothic Book" w:hAnsi="Franklin Gothic Book"/>
          <w:b/>
          <w:sz w:val="18"/>
          <w:szCs w:val="18"/>
        </w:rPr>
        <w:t>Market Participant:</w:t>
      </w:r>
      <w:r w:rsidRPr="008D3FED">
        <w:rPr>
          <w:rFonts w:ascii="Franklin Gothic Book" w:hAnsi="Franklin Gothic Book"/>
          <w:sz w:val="18"/>
          <w:szCs w:val="18"/>
        </w:rPr>
        <w:t xml:space="preserve"> An entity, excluding the ISO, that produces, transmits, sells, and/or purchase for resale Unforced Capacity, Energy or Ancillary Services in the Wholesale Market</w:t>
      </w:r>
      <w:r w:rsidR="00B62427">
        <w:rPr>
          <w:rFonts w:ascii="Franklin Gothic Book" w:hAnsi="Franklin Gothic Book"/>
          <w:sz w:val="18"/>
          <w:szCs w:val="18"/>
        </w:rPr>
        <w:t xml:space="preserve">.  </w:t>
      </w:r>
      <w:r w:rsidRPr="008D3FED">
        <w:rPr>
          <w:rFonts w:ascii="Franklin Gothic Book" w:hAnsi="Franklin Gothic Book"/>
          <w:sz w:val="18"/>
          <w:szCs w:val="18"/>
        </w:rPr>
        <w:t>Market Participants include: Transmission Customers under the ISO OATT, Customers under the ISO Services Tariff, Power Exchanges, Transmission Owners, Primary Holders, LSEs, Suppliers and their designated agents</w:t>
      </w:r>
      <w:r w:rsidR="00B62427">
        <w:rPr>
          <w:rFonts w:ascii="Franklin Gothic Book" w:hAnsi="Franklin Gothic Book"/>
          <w:sz w:val="18"/>
          <w:szCs w:val="18"/>
        </w:rPr>
        <w:t xml:space="preserve">.  </w:t>
      </w:r>
      <w:r w:rsidRPr="008D3FED">
        <w:rPr>
          <w:rFonts w:ascii="Franklin Gothic Book" w:hAnsi="Franklin Gothic Book"/>
          <w:sz w:val="18"/>
          <w:szCs w:val="18"/>
        </w:rPr>
        <w:t>Market Participants also include entities buying or selling TCCs</w:t>
      </w:r>
      <w:r w:rsidR="00B62427">
        <w:rPr>
          <w:rFonts w:ascii="Franklin Gothic Book" w:hAnsi="Franklin Gothic Book"/>
          <w:i/>
          <w:sz w:val="18"/>
          <w:szCs w:val="18"/>
        </w:rPr>
        <w:t xml:space="preserve">.  </w:t>
      </w:r>
      <w:r w:rsidRPr="00DC59CF">
        <w:rPr>
          <w:rFonts w:ascii="Franklin Gothic Book" w:hAnsi="Franklin Gothic Book"/>
          <w:i/>
          <w:sz w:val="18"/>
          <w:szCs w:val="18"/>
        </w:rPr>
        <w:t>(Source: MST Definitions</w:t>
      </w:r>
      <w:r>
        <w:rPr>
          <w:rFonts w:ascii="Franklin Gothic Book" w:hAnsi="Franklin Gothic Book"/>
          <w:i/>
          <w:sz w:val="18"/>
          <w:szCs w:val="18"/>
        </w:rPr>
        <w:t>)</w:t>
      </w:r>
    </w:p>
    <w:p w14:paraId="700BEA1C" w14:textId="6EBB0EDA" w:rsidR="00A23E8A" w:rsidRPr="00BA4711" w:rsidRDefault="00F64BF6" w:rsidP="00A23E8A">
      <w:pPr>
        <w:pStyle w:val="BodyText"/>
        <w:ind w:firstLine="0"/>
        <w:rPr>
          <w:rFonts w:ascii="Franklin Gothic Book" w:hAnsi="Franklin Gothic Book"/>
          <w:sz w:val="18"/>
          <w:szCs w:val="18"/>
        </w:rPr>
      </w:pPr>
      <w:r>
        <w:rPr>
          <w:rFonts w:ascii="Franklin Gothic Book" w:hAnsi="Franklin Gothic Book"/>
          <w:b/>
          <w:sz w:val="18"/>
          <w:szCs w:val="18"/>
        </w:rPr>
        <w:t>New York Control Area (NYCA</w:t>
      </w:r>
      <w:r w:rsidR="00A23E8A" w:rsidRPr="006B1CEC">
        <w:rPr>
          <w:rFonts w:ascii="Franklin Gothic Book" w:hAnsi="Franklin Gothic Book"/>
          <w:b/>
          <w:sz w:val="18"/>
          <w:szCs w:val="18"/>
        </w:rPr>
        <w:t xml:space="preserve">): </w:t>
      </w:r>
      <w:r w:rsidR="00F56BBF" w:rsidRPr="00F56BBF">
        <w:rPr>
          <w:rFonts w:ascii="Franklin Gothic Book" w:hAnsi="Franklin Gothic Book"/>
          <w:sz w:val="18"/>
          <w:szCs w:val="18"/>
        </w:rPr>
        <w:t>New York Control Area (“NYCA”): The Control Area that is under the control of the ISO which includes transmission facilities listed in the ISO/TO Agreement Appendices A-1 and A-2, as amended from time-to-time, and generation located outside the NYS Power System that is subject to protocols (</w:t>
      </w:r>
      <w:r w:rsidR="00F56BBF" w:rsidRPr="00617285">
        <w:rPr>
          <w:rFonts w:ascii="Franklin Gothic Book" w:hAnsi="Franklin Gothic Book"/>
          <w:i/>
          <w:sz w:val="18"/>
          <w:szCs w:val="18"/>
        </w:rPr>
        <w:t>e.g.,</w:t>
      </w:r>
      <w:r w:rsidR="00F56BBF" w:rsidRPr="00F56BBF">
        <w:rPr>
          <w:rFonts w:ascii="Franklin Gothic Book" w:hAnsi="Franklin Gothic Book"/>
          <w:sz w:val="18"/>
          <w:szCs w:val="18"/>
        </w:rPr>
        <w:t xml:space="preserve"> telemetry signal biasing) which allow the ISO and other Control Area operator(s) to treat some or all of that generation as though it were part of the NYS Power System</w:t>
      </w:r>
      <w:r w:rsidR="00B62427">
        <w:rPr>
          <w:rFonts w:ascii="Franklin Gothic Book" w:hAnsi="Franklin Gothic Book"/>
          <w:sz w:val="18"/>
          <w:szCs w:val="18"/>
        </w:rPr>
        <w:t xml:space="preserve">.  </w:t>
      </w:r>
      <w:r w:rsidR="00A23E8A" w:rsidRPr="006B1CEC">
        <w:rPr>
          <w:rFonts w:ascii="Franklin Gothic Book" w:hAnsi="Franklin Gothic Book"/>
          <w:i/>
          <w:sz w:val="18"/>
          <w:szCs w:val="18"/>
        </w:rPr>
        <w:t xml:space="preserve">(Source: </w:t>
      </w:r>
      <w:r w:rsidR="00F56BBF">
        <w:rPr>
          <w:rFonts w:ascii="Franklin Gothic Book" w:hAnsi="Franklin Gothic Book"/>
          <w:i/>
          <w:sz w:val="18"/>
          <w:szCs w:val="18"/>
        </w:rPr>
        <w:t>MST</w:t>
      </w:r>
      <w:r w:rsidR="00A23E8A" w:rsidRPr="006B1CEC">
        <w:rPr>
          <w:rFonts w:ascii="Franklin Gothic Book" w:hAnsi="Franklin Gothic Book"/>
          <w:i/>
          <w:sz w:val="18"/>
          <w:szCs w:val="18"/>
        </w:rPr>
        <w:t xml:space="preserve"> Definitions)</w:t>
      </w:r>
    </w:p>
    <w:p w14:paraId="14212385" w14:textId="14BF4242"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New York State Department of Environmental Conservation (NYSDEC):</w:t>
      </w:r>
      <w:r w:rsidRPr="00BA4711">
        <w:rPr>
          <w:rFonts w:ascii="Franklin Gothic Book" w:hAnsi="Franklin Gothic Book"/>
          <w:sz w:val="18"/>
          <w:szCs w:val="18"/>
        </w:rPr>
        <w:t xml:space="preserve"> The agency that implements </w:t>
      </w:r>
      <w:r w:rsidR="00B41B3E">
        <w:rPr>
          <w:rFonts w:ascii="Franklin Gothic Book" w:hAnsi="Franklin Gothic Book"/>
          <w:sz w:val="18"/>
          <w:szCs w:val="18"/>
        </w:rPr>
        <w:t xml:space="preserve">the </w:t>
      </w:r>
      <w:r w:rsidRPr="00BA4711">
        <w:rPr>
          <w:rFonts w:ascii="Franklin Gothic Book" w:hAnsi="Franklin Gothic Book"/>
          <w:sz w:val="18"/>
          <w:szCs w:val="18"/>
        </w:rPr>
        <w:t xml:space="preserve">New York State </w:t>
      </w:r>
      <w:r w:rsidR="00B41B3E">
        <w:rPr>
          <w:rFonts w:ascii="Franklin Gothic Book" w:hAnsi="Franklin Gothic Book"/>
          <w:sz w:val="18"/>
          <w:szCs w:val="18"/>
        </w:rPr>
        <w:t>E</w:t>
      </w:r>
      <w:r w:rsidRPr="00BA4711">
        <w:rPr>
          <w:rFonts w:ascii="Franklin Gothic Book" w:hAnsi="Franklin Gothic Book"/>
          <w:sz w:val="18"/>
          <w:szCs w:val="18"/>
        </w:rPr>
        <w:t xml:space="preserve">nvironmental </w:t>
      </w:r>
      <w:r w:rsidR="00B41B3E">
        <w:rPr>
          <w:rFonts w:ascii="Franklin Gothic Book" w:hAnsi="Franklin Gothic Book"/>
          <w:sz w:val="18"/>
          <w:szCs w:val="18"/>
        </w:rPr>
        <w:t>C</w:t>
      </w:r>
      <w:r w:rsidRPr="00BA4711">
        <w:rPr>
          <w:rFonts w:ascii="Franklin Gothic Book" w:hAnsi="Franklin Gothic Book"/>
          <w:sz w:val="18"/>
          <w:szCs w:val="18"/>
        </w:rPr>
        <w:t xml:space="preserve">onservation </w:t>
      </w:r>
      <w:r w:rsidR="00B41B3E">
        <w:rPr>
          <w:rFonts w:ascii="Franklin Gothic Book" w:hAnsi="Franklin Gothic Book"/>
          <w:sz w:val="18"/>
          <w:szCs w:val="18"/>
        </w:rPr>
        <w:t>L</w:t>
      </w:r>
      <w:r w:rsidRPr="00BA4711">
        <w:rPr>
          <w:rFonts w:ascii="Franklin Gothic Book" w:hAnsi="Franklin Gothic Book"/>
          <w:sz w:val="18"/>
          <w:szCs w:val="18"/>
        </w:rPr>
        <w:t>aw, with some programs also governed by federal law.</w:t>
      </w:r>
    </w:p>
    <w:p w14:paraId="565C55CB" w14:textId="144D7C9E"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New York Independent System Operator (NYISO):</w:t>
      </w:r>
      <w:r w:rsidRPr="00BA4711">
        <w:rPr>
          <w:rFonts w:ascii="Franklin Gothic Book" w:hAnsi="Franklin Gothic Book"/>
          <w:sz w:val="18"/>
          <w:szCs w:val="18"/>
        </w:rPr>
        <w:t xml:space="preserve"> Formed in 1997 and commencing operations in 1999, the NYISO is a not-for-profit organization that manages New York’s bulk electricity grid – an </w:t>
      </w:r>
      <w:r w:rsidR="00B41B3E">
        <w:rPr>
          <w:rFonts w:ascii="Franklin Gothic Book" w:hAnsi="Franklin Gothic Book"/>
          <w:sz w:val="18"/>
          <w:szCs w:val="18"/>
        </w:rPr>
        <w:t xml:space="preserve">over </w:t>
      </w:r>
      <w:r w:rsidRPr="00BA4711">
        <w:rPr>
          <w:rFonts w:ascii="Franklin Gothic Book" w:hAnsi="Franklin Gothic Book"/>
          <w:sz w:val="18"/>
          <w:szCs w:val="18"/>
        </w:rPr>
        <w:t>11,0</w:t>
      </w:r>
      <w:r w:rsidR="00B41B3E">
        <w:rPr>
          <w:rFonts w:ascii="Franklin Gothic Book" w:hAnsi="Franklin Gothic Book"/>
          <w:sz w:val="18"/>
          <w:szCs w:val="18"/>
        </w:rPr>
        <w:t>00</w:t>
      </w:r>
      <w:r w:rsidRPr="00BA4711">
        <w:rPr>
          <w:rFonts w:ascii="Franklin Gothic Book" w:hAnsi="Franklin Gothic Book"/>
          <w:sz w:val="18"/>
          <w:szCs w:val="18"/>
        </w:rPr>
        <w:t>-mile network of high voltage lines that carry electricity throughout the state</w:t>
      </w:r>
      <w:r w:rsidR="00B62427">
        <w:rPr>
          <w:rFonts w:ascii="Franklin Gothic Book" w:hAnsi="Franklin Gothic Book"/>
          <w:sz w:val="18"/>
          <w:szCs w:val="18"/>
        </w:rPr>
        <w:t xml:space="preserve">.  </w:t>
      </w:r>
      <w:r w:rsidRPr="00BA4711">
        <w:rPr>
          <w:rFonts w:ascii="Franklin Gothic Book" w:hAnsi="Franklin Gothic Book"/>
          <w:sz w:val="18"/>
          <w:szCs w:val="18"/>
        </w:rPr>
        <w:t>The NYISO also oversees the state’s wholesale electricity markets</w:t>
      </w:r>
      <w:r w:rsidR="00B62427">
        <w:rPr>
          <w:rFonts w:ascii="Franklin Gothic Book" w:hAnsi="Franklin Gothic Book"/>
          <w:sz w:val="18"/>
          <w:szCs w:val="18"/>
        </w:rPr>
        <w:t xml:space="preserve">.  </w:t>
      </w:r>
      <w:r w:rsidRPr="00BA4711">
        <w:rPr>
          <w:rFonts w:ascii="Franklin Gothic Book" w:hAnsi="Franklin Gothic Book"/>
          <w:sz w:val="18"/>
          <w:szCs w:val="18"/>
        </w:rPr>
        <w:t>The organization is governed by an independent Board of Directors and a governance structure made up of committees with Market Participants and stakeholders as members.</w:t>
      </w:r>
    </w:p>
    <w:p w14:paraId="2F543A98" w14:textId="77777777"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New York State Department of Public Service (NYDPS):</w:t>
      </w:r>
      <w:r w:rsidRPr="00BA4711">
        <w:rPr>
          <w:rFonts w:ascii="Franklin Gothic Book" w:hAnsi="Franklin Gothic Book"/>
          <w:sz w:val="18"/>
          <w:szCs w:val="18"/>
        </w:rPr>
        <w:t xml:space="preserve"> As defined in the New York Public Service Law, it serves as the staff for the New York State Public Service Commission.</w:t>
      </w:r>
    </w:p>
    <w:p w14:paraId="4D5897A2" w14:textId="5A07F19E"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New York State Energy Research and Development Authority (NYSERDA):</w:t>
      </w:r>
      <w:r w:rsidRPr="00BA4711">
        <w:rPr>
          <w:rFonts w:ascii="Franklin Gothic Book" w:hAnsi="Franklin Gothic Book"/>
          <w:sz w:val="18"/>
          <w:szCs w:val="18"/>
        </w:rPr>
        <w:t xml:space="preserve"> A corporation created under the New York State Public Authorities law and funded by the System Benefits C</w:t>
      </w:r>
      <w:r w:rsidR="001E7800">
        <w:rPr>
          <w:rFonts w:ascii="Franklin Gothic Book" w:hAnsi="Franklin Gothic Book"/>
          <w:sz w:val="18"/>
          <w:szCs w:val="18"/>
        </w:rPr>
        <w:t>harge (SBC) and other sources</w:t>
      </w:r>
      <w:r w:rsidR="00B62427">
        <w:rPr>
          <w:rFonts w:ascii="Franklin Gothic Book" w:hAnsi="Franklin Gothic Book"/>
          <w:sz w:val="18"/>
          <w:szCs w:val="18"/>
        </w:rPr>
        <w:t xml:space="preserve">.  </w:t>
      </w:r>
      <w:r w:rsidRPr="00BA4711">
        <w:rPr>
          <w:rFonts w:ascii="Franklin Gothic Book" w:hAnsi="Franklin Gothic Book"/>
          <w:sz w:val="18"/>
          <w:szCs w:val="18"/>
        </w:rPr>
        <w:t>Among other responsibilities, NYSERDA is charged with conducting a multifaceted energy and environmental research and development program to meet New York State's diverse economic needs, and administering state System Benefits Charge, Renewable Portfolio Standard, energy efficiency programs, the Clean Energy Fund, and the NY-Sun Initiative.</w:t>
      </w:r>
    </w:p>
    <w:p w14:paraId="5ABE0774" w14:textId="51C20ADC"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New York State Public Service Commission (NYPSC):</w:t>
      </w:r>
      <w:r w:rsidRPr="00BA4711">
        <w:rPr>
          <w:rFonts w:ascii="Franklin Gothic Book" w:hAnsi="Franklin Gothic Book"/>
          <w:sz w:val="18"/>
          <w:szCs w:val="18"/>
        </w:rPr>
        <w:t xml:space="preserve"> The New York State Public Service Commission is the decision making body of the New York State Department of Public Service</w:t>
      </w:r>
      <w:r w:rsidR="00B62427">
        <w:rPr>
          <w:rFonts w:ascii="Franklin Gothic Book" w:hAnsi="Franklin Gothic Book"/>
          <w:sz w:val="18"/>
          <w:szCs w:val="18"/>
        </w:rPr>
        <w:t xml:space="preserve">.  </w:t>
      </w:r>
      <w:r w:rsidRPr="00BA4711">
        <w:rPr>
          <w:rFonts w:ascii="Franklin Gothic Book" w:hAnsi="Franklin Gothic Book"/>
          <w:sz w:val="18"/>
          <w:szCs w:val="18"/>
        </w:rPr>
        <w:t>The PSC regulates the state's electric, gas, steam, telecommunications, and water utilities and oversees the cable industry</w:t>
      </w:r>
      <w:r w:rsidR="00B62427">
        <w:rPr>
          <w:rFonts w:ascii="Franklin Gothic Book" w:hAnsi="Franklin Gothic Book"/>
          <w:sz w:val="18"/>
          <w:szCs w:val="18"/>
        </w:rPr>
        <w:t xml:space="preserve">.  </w:t>
      </w:r>
      <w:r w:rsidRPr="00BA4711">
        <w:rPr>
          <w:rFonts w:ascii="Franklin Gothic Book" w:hAnsi="Franklin Gothic Book"/>
          <w:sz w:val="18"/>
          <w:szCs w:val="18"/>
        </w:rPr>
        <w:t>The Commission has the responsibility for setting rates and ensuring that safe and adequate service is provided by New York's utilities</w:t>
      </w:r>
      <w:r w:rsidR="00B62427">
        <w:rPr>
          <w:rFonts w:ascii="Franklin Gothic Book" w:hAnsi="Franklin Gothic Book"/>
          <w:sz w:val="18"/>
          <w:szCs w:val="18"/>
        </w:rPr>
        <w:t xml:space="preserve">.  </w:t>
      </w:r>
      <w:r w:rsidRPr="00BA4711">
        <w:rPr>
          <w:rFonts w:ascii="Franklin Gothic Book" w:hAnsi="Franklin Gothic Book"/>
          <w:sz w:val="18"/>
          <w:szCs w:val="18"/>
        </w:rPr>
        <w:t>In addition, the Commission exercises jurisdiction over the siting of major gas and electric transmission facilities.</w:t>
      </w:r>
    </w:p>
    <w:p w14:paraId="4730D2AB" w14:textId="7FA9F72A"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NY-Sun Initiative:</w:t>
      </w:r>
      <w:r w:rsidRPr="00BA4711">
        <w:rPr>
          <w:rFonts w:ascii="Franklin Gothic Book" w:hAnsi="Franklin Gothic Book"/>
          <w:sz w:val="18"/>
          <w:szCs w:val="18"/>
        </w:rPr>
        <w:t xml:space="preserve"> A program initiated by Governor Cuomo in 2012 and administered by NYSERDA for the purpose of obtaining more than </w:t>
      </w:r>
      <w:r w:rsidR="00F56BBF">
        <w:rPr>
          <w:rFonts w:ascii="Franklin Gothic Book" w:hAnsi="Franklin Gothic Book"/>
          <w:sz w:val="18"/>
          <w:szCs w:val="18"/>
        </w:rPr>
        <w:t>6</w:t>
      </w:r>
      <w:r w:rsidRPr="00BA4711">
        <w:rPr>
          <w:rFonts w:ascii="Franklin Gothic Book" w:hAnsi="Franklin Gothic Book"/>
          <w:sz w:val="18"/>
          <w:szCs w:val="18"/>
        </w:rPr>
        <w:t>,000 MW-DC of behind-the-meter solar PV by the end of 2023</w:t>
      </w:r>
      <w:r w:rsidR="00B62427">
        <w:rPr>
          <w:rFonts w:ascii="Franklin Gothic Book" w:hAnsi="Franklin Gothic Book"/>
          <w:sz w:val="18"/>
          <w:szCs w:val="18"/>
        </w:rPr>
        <w:t xml:space="preserve">.  </w:t>
      </w:r>
    </w:p>
    <w:p w14:paraId="370EC8AE" w14:textId="623B5AFB" w:rsidR="00A23E8A" w:rsidRPr="00006263" w:rsidRDefault="00A23E8A" w:rsidP="00A23E8A">
      <w:pPr>
        <w:pStyle w:val="BodyText"/>
        <w:ind w:firstLine="0"/>
        <w:rPr>
          <w:rFonts w:ascii="Franklin Gothic Book" w:hAnsi="Franklin Gothic Book"/>
          <w:i/>
          <w:sz w:val="18"/>
          <w:szCs w:val="18"/>
        </w:rPr>
      </w:pPr>
      <w:r w:rsidRPr="00546711">
        <w:rPr>
          <w:rFonts w:ascii="Franklin Gothic Book" w:hAnsi="Franklin Gothic Book"/>
          <w:b/>
          <w:sz w:val="18"/>
          <w:szCs w:val="18"/>
        </w:rPr>
        <w:t>New York State Reliability Council (NYSRC):</w:t>
      </w:r>
      <w:r w:rsidRPr="00BA4711">
        <w:rPr>
          <w:rFonts w:ascii="Franklin Gothic Book" w:hAnsi="Franklin Gothic Book"/>
          <w:sz w:val="18"/>
          <w:szCs w:val="18"/>
        </w:rPr>
        <w:t xml:space="preserve"> </w:t>
      </w:r>
      <w:r>
        <w:rPr>
          <w:rFonts w:ascii="Franklin Gothic Book" w:hAnsi="Franklin Gothic Book"/>
          <w:sz w:val="18"/>
          <w:szCs w:val="18"/>
        </w:rPr>
        <w:t>An organization established by agreement among the Member Systems of the New York Power Pool (the “NYSRC Agreement”)</w:t>
      </w:r>
      <w:r w:rsidR="00B62427">
        <w:rPr>
          <w:rFonts w:ascii="Franklin Gothic Book" w:hAnsi="Franklin Gothic Book"/>
          <w:sz w:val="18"/>
          <w:szCs w:val="18"/>
        </w:rPr>
        <w:t xml:space="preserve">.  </w:t>
      </w:r>
      <w:r w:rsidRPr="00006263">
        <w:rPr>
          <w:rFonts w:ascii="Franklin Gothic Book" w:hAnsi="Franklin Gothic Book"/>
          <w:i/>
          <w:sz w:val="18"/>
          <w:szCs w:val="18"/>
        </w:rPr>
        <w:t>(Source: OATT Definitions)</w:t>
      </w:r>
    </w:p>
    <w:p w14:paraId="4D359DE4" w14:textId="77777777" w:rsidR="00A23E8A" w:rsidRPr="00814ED1" w:rsidRDefault="00A23E8A" w:rsidP="00A23E8A">
      <w:pPr>
        <w:pStyle w:val="Default"/>
        <w:spacing w:after="120" w:line="360" w:lineRule="auto"/>
        <w:rPr>
          <w:rFonts w:ascii="Franklin Gothic Book" w:hAnsi="Franklin Gothic Book"/>
          <w:i/>
          <w:color w:val="auto"/>
          <w:sz w:val="18"/>
          <w:szCs w:val="18"/>
        </w:rPr>
      </w:pPr>
      <w:r w:rsidRPr="00814ED1">
        <w:rPr>
          <w:rFonts w:ascii="Franklin Gothic Book" w:hAnsi="Franklin Gothic Book"/>
          <w:b/>
          <w:bCs/>
          <w:iCs/>
          <w:color w:val="auto"/>
          <w:sz w:val="18"/>
          <w:szCs w:val="18"/>
        </w:rPr>
        <w:t>Normal Transfer Criteria</w:t>
      </w:r>
      <w:r w:rsidRPr="00814ED1">
        <w:rPr>
          <w:rFonts w:ascii="Franklin Gothic Book" w:hAnsi="Franklin Gothic Book"/>
          <w:b/>
          <w:bCs/>
          <w:i/>
          <w:iCs/>
          <w:color w:val="auto"/>
          <w:sz w:val="18"/>
          <w:szCs w:val="18"/>
        </w:rPr>
        <w:t xml:space="preserve">: </w:t>
      </w:r>
      <w:r w:rsidRPr="00814ED1">
        <w:rPr>
          <w:rFonts w:ascii="Franklin Gothic Book" w:hAnsi="Franklin Gothic Book"/>
          <w:color w:val="auto"/>
          <w:sz w:val="18"/>
          <w:szCs w:val="18"/>
        </w:rPr>
        <w:t xml:space="preserve">Under normal transfer criteria, adequate facilities are available to supply </w:t>
      </w:r>
      <w:r w:rsidRPr="00814ED1">
        <w:rPr>
          <w:rFonts w:ascii="Franklin Gothic Book" w:hAnsi="Franklin Gothic Book"/>
          <w:iCs/>
          <w:color w:val="auto"/>
          <w:sz w:val="18"/>
          <w:szCs w:val="18"/>
        </w:rPr>
        <w:t xml:space="preserve">firm load </w:t>
      </w:r>
      <w:r w:rsidRPr="00814ED1">
        <w:rPr>
          <w:rFonts w:ascii="Franklin Gothic Book" w:hAnsi="Franklin Gothic Book"/>
          <w:color w:val="auto"/>
          <w:sz w:val="18"/>
          <w:szCs w:val="18"/>
        </w:rPr>
        <w:t xml:space="preserve">with the bulk power transmission system within applicable normal </w:t>
      </w:r>
      <w:r w:rsidRPr="00814ED1">
        <w:rPr>
          <w:rFonts w:ascii="Franklin Gothic Book" w:hAnsi="Franklin Gothic Book"/>
          <w:iCs/>
          <w:color w:val="auto"/>
          <w:sz w:val="18"/>
          <w:szCs w:val="18"/>
        </w:rPr>
        <w:t>rating</w:t>
      </w:r>
      <w:r w:rsidRPr="00814ED1">
        <w:rPr>
          <w:rFonts w:ascii="Franklin Gothic Book" w:hAnsi="Franklin Gothic Book"/>
          <w:color w:val="auto"/>
          <w:sz w:val="18"/>
          <w:szCs w:val="18"/>
        </w:rPr>
        <w:t>s and limits as follows:</w:t>
      </w:r>
      <w:r w:rsidRPr="00814ED1">
        <w:rPr>
          <w:rFonts w:ascii="Franklin Gothic Book" w:hAnsi="Franklin Gothic Book"/>
          <w:i/>
          <w:color w:val="auto"/>
          <w:sz w:val="18"/>
          <w:szCs w:val="18"/>
        </w:rPr>
        <w:t xml:space="preserve"> </w:t>
      </w:r>
    </w:p>
    <w:p w14:paraId="1CF71623" w14:textId="383F8B92" w:rsidR="00A23E8A" w:rsidRPr="00814ED1" w:rsidRDefault="00A23E8A" w:rsidP="00A23E8A">
      <w:pPr>
        <w:pStyle w:val="Default"/>
        <w:spacing w:after="120" w:line="360" w:lineRule="auto"/>
        <w:rPr>
          <w:rFonts w:ascii="Franklin Gothic Book" w:hAnsi="Franklin Gothic Book"/>
          <w:color w:val="auto"/>
          <w:sz w:val="18"/>
          <w:szCs w:val="18"/>
        </w:rPr>
      </w:pPr>
      <w:r w:rsidRPr="00814ED1">
        <w:rPr>
          <w:rFonts w:ascii="Franklin Gothic Book" w:hAnsi="Franklin Gothic Book"/>
          <w:color w:val="auto"/>
          <w:sz w:val="18"/>
          <w:szCs w:val="18"/>
        </w:rPr>
        <w:t xml:space="preserve">a. Pre-contingency line and equipment loadings within normal </w:t>
      </w:r>
      <w:r w:rsidRPr="00814ED1">
        <w:rPr>
          <w:rFonts w:ascii="Franklin Gothic Book" w:hAnsi="Franklin Gothic Book"/>
          <w:i/>
          <w:iCs/>
          <w:color w:val="auto"/>
          <w:sz w:val="18"/>
          <w:szCs w:val="18"/>
        </w:rPr>
        <w:t>rating</w:t>
      </w:r>
      <w:r w:rsidRPr="00814ED1">
        <w:rPr>
          <w:rFonts w:ascii="Franklin Gothic Book" w:hAnsi="Franklin Gothic Book"/>
          <w:color w:val="auto"/>
          <w:sz w:val="18"/>
          <w:szCs w:val="18"/>
        </w:rPr>
        <w:t>s</w:t>
      </w:r>
      <w:r w:rsidR="00B62427">
        <w:rPr>
          <w:rFonts w:ascii="Franklin Gothic Book" w:hAnsi="Franklin Gothic Book"/>
          <w:color w:val="auto"/>
          <w:sz w:val="18"/>
          <w:szCs w:val="18"/>
        </w:rPr>
        <w:t xml:space="preserve">.  </w:t>
      </w:r>
      <w:r w:rsidRPr="00814ED1">
        <w:rPr>
          <w:rFonts w:ascii="Franklin Gothic Book" w:hAnsi="Franklin Gothic Book"/>
          <w:color w:val="auto"/>
          <w:sz w:val="18"/>
          <w:szCs w:val="18"/>
        </w:rPr>
        <w:t xml:space="preserve">Pre-contingency voltages and transmission </w:t>
      </w:r>
      <w:r w:rsidRPr="00814ED1">
        <w:rPr>
          <w:rFonts w:ascii="Franklin Gothic Book" w:hAnsi="Franklin Gothic Book"/>
          <w:i/>
          <w:iCs/>
          <w:color w:val="auto"/>
          <w:sz w:val="18"/>
          <w:szCs w:val="18"/>
        </w:rPr>
        <w:t>interface</w:t>
      </w:r>
      <w:r w:rsidRPr="00084531">
        <w:rPr>
          <w:rFonts w:ascii="Franklin Gothic Book" w:hAnsi="Franklin Gothic Book"/>
          <w:i/>
          <w:iCs/>
          <w:color w:val="FF0000"/>
          <w:sz w:val="18"/>
          <w:szCs w:val="18"/>
        </w:rPr>
        <w:t xml:space="preserve"> </w:t>
      </w:r>
      <w:r w:rsidRPr="00814ED1">
        <w:rPr>
          <w:rFonts w:ascii="Franklin Gothic Book" w:hAnsi="Franklin Gothic Book"/>
          <w:color w:val="auto"/>
          <w:sz w:val="18"/>
          <w:szCs w:val="18"/>
        </w:rPr>
        <w:t xml:space="preserve">flows within applicable pre-contingency voltage and </w:t>
      </w:r>
      <w:r w:rsidRPr="00814ED1">
        <w:rPr>
          <w:rFonts w:ascii="Franklin Gothic Book" w:hAnsi="Franklin Gothic Book"/>
          <w:i/>
          <w:iCs/>
          <w:color w:val="auto"/>
          <w:sz w:val="18"/>
          <w:szCs w:val="18"/>
        </w:rPr>
        <w:t>stability limit</w:t>
      </w:r>
      <w:r w:rsidRPr="00814ED1">
        <w:rPr>
          <w:rFonts w:ascii="Franklin Gothic Book" w:hAnsi="Franklin Gothic Book"/>
          <w:color w:val="auto"/>
          <w:sz w:val="18"/>
          <w:szCs w:val="18"/>
        </w:rPr>
        <w:t>s</w:t>
      </w:r>
      <w:r w:rsidR="00B62427">
        <w:rPr>
          <w:rFonts w:ascii="Franklin Gothic Book" w:hAnsi="Franklin Gothic Book"/>
          <w:color w:val="auto"/>
          <w:sz w:val="18"/>
          <w:szCs w:val="18"/>
        </w:rPr>
        <w:t xml:space="preserve">.  </w:t>
      </w:r>
    </w:p>
    <w:p w14:paraId="4E18FC2E" w14:textId="77EB0136" w:rsidR="00A23E8A" w:rsidRPr="00814ED1" w:rsidRDefault="00A23E8A" w:rsidP="00A23E8A">
      <w:pPr>
        <w:pStyle w:val="Default"/>
        <w:spacing w:after="120" w:line="360" w:lineRule="auto"/>
        <w:rPr>
          <w:rFonts w:ascii="Franklin Gothic Book" w:hAnsi="Franklin Gothic Book"/>
          <w:color w:val="auto"/>
          <w:sz w:val="18"/>
          <w:szCs w:val="18"/>
        </w:rPr>
      </w:pPr>
      <w:r w:rsidRPr="00814ED1">
        <w:rPr>
          <w:rFonts w:ascii="Franklin Gothic Book" w:hAnsi="Franklin Gothic Book"/>
          <w:color w:val="auto"/>
          <w:sz w:val="18"/>
          <w:szCs w:val="18"/>
        </w:rPr>
        <w:t xml:space="preserve">b. Post-contingency line and equipment loadings within applicable </w:t>
      </w:r>
      <w:r w:rsidRPr="00814ED1">
        <w:rPr>
          <w:rFonts w:ascii="Franklin Gothic Book" w:hAnsi="Franklin Gothic Book"/>
          <w:i/>
          <w:iCs/>
          <w:color w:val="auto"/>
          <w:sz w:val="18"/>
          <w:szCs w:val="18"/>
        </w:rPr>
        <w:t xml:space="preserve">emergency </w:t>
      </w:r>
      <w:r w:rsidRPr="00814ED1">
        <w:rPr>
          <w:rFonts w:ascii="Franklin Gothic Book" w:hAnsi="Franklin Gothic Book"/>
          <w:color w:val="auto"/>
          <w:sz w:val="18"/>
          <w:szCs w:val="18"/>
        </w:rPr>
        <w:t xml:space="preserve">(LTE or STE) </w:t>
      </w:r>
      <w:r w:rsidRPr="00814ED1">
        <w:rPr>
          <w:rFonts w:ascii="Franklin Gothic Book" w:hAnsi="Franklin Gothic Book"/>
          <w:i/>
          <w:iCs/>
          <w:color w:val="auto"/>
          <w:sz w:val="18"/>
          <w:szCs w:val="18"/>
        </w:rPr>
        <w:t>rating</w:t>
      </w:r>
      <w:r w:rsidRPr="00814ED1">
        <w:rPr>
          <w:rFonts w:ascii="Franklin Gothic Book" w:hAnsi="Franklin Gothic Book"/>
          <w:color w:val="auto"/>
          <w:sz w:val="18"/>
          <w:szCs w:val="18"/>
        </w:rPr>
        <w:t>s</w:t>
      </w:r>
      <w:r w:rsidR="00B62427">
        <w:rPr>
          <w:rFonts w:ascii="Franklin Gothic Book" w:hAnsi="Franklin Gothic Book"/>
          <w:color w:val="auto"/>
          <w:sz w:val="18"/>
          <w:szCs w:val="18"/>
        </w:rPr>
        <w:t xml:space="preserve">.  </w:t>
      </w:r>
      <w:r w:rsidRPr="00814ED1">
        <w:rPr>
          <w:rFonts w:ascii="Franklin Gothic Book" w:hAnsi="Franklin Gothic Book"/>
          <w:color w:val="auto"/>
          <w:sz w:val="18"/>
          <w:szCs w:val="18"/>
        </w:rPr>
        <w:t xml:space="preserve">Post-contingency voltages and transmission </w:t>
      </w:r>
      <w:r w:rsidRPr="00814ED1">
        <w:rPr>
          <w:rFonts w:ascii="Franklin Gothic Book" w:hAnsi="Franklin Gothic Book"/>
          <w:i/>
          <w:iCs/>
          <w:color w:val="auto"/>
          <w:sz w:val="18"/>
          <w:szCs w:val="18"/>
        </w:rPr>
        <w:t xml:space="preserve">interface </w:t>
      </w:r>
      <w:r w:rsidRPr="00814ED1">
        <w:rPr>
          <w:rFonts w:ascii="Franklin Gothic Book" w:hAnsi="Franklin Gothic Book"/>
          <w:color w:val="auto"/>
          <w:sz w:val="18"/>
          <w:szCs w:val="18"/>
        </w:rPr>
        <w:t xml:space="preserve">flows within applicable post-contingency voltage and </w:t>
      </w:r>
      <w:r w:rsidRPr="00814ED1">
        <w:rPr>
          <w:rFonts w:ascii="Franklin Gothic Book" w:hAnsi="Franklin Gothic Book"/>
          <w:i/>
          <w:iCs/>
          <w:color w:val="auto"/>
          <w:sz w:val="18"/>
          <w:szCs w:val="18"/>
        </w:rPr>
        <w:t>stability limit</w:t>
      </w:r>
      <w:r w:rsidRPr="00814ED1">
        <w:rPr>
          <w:rFonts w:ascii="Franklin Gothic Book" w:hAnsi="Franklin Gothic Book"/>
          <w:color w:val="auto"/>
          <w:sz w:val="18"/>
          <w:szCs w:val="18"/>
        </w:rPr>
        <w:t>s.</w:t>
      </w:r>
    </w:p>
    <w:p w14:paraId="2F8F44C8" w14:textId="7DF2DD5B" w:rsidR="00A23E8A" w:rsidRPr="00814ED1" w:rsidRDefault="00A23E8A" w:rsidP="00A23E8A">
      <w:pPr>
        <w:pStyle w:val="Default"/>
        <w:spacing w:after="120" w:line="360" w:lineRule="auto"/>
        <w:rPr>
          <w:rFonts w:ascii="Franklin Gothic Book" w:hAnsi="Franklin Gothic Book"/>
          <w:color w:val="auto"/>
          <w:sz w:val="18"/>
          <w:szCs w:val="18"/>
        </w:rPr>
      </w:pPr>
      <w:r w:rsidRPr="00814ED1">
        <w:rPr>
          <w:rFonts w:ascii="Franklin Gothic Book" w:hAnsi="Franklin Gothic Book"/>
          <w:color w:val="auto"/>
          <w:sz w:val="18"/>
          <w:szCs w:val="18"/>
        </w:rPr>
        <w:t>All contingencies listed in Table B2 “NYSRC Planning Design Criteria: Contingency Event, “in the reliability rules apply under normal transfer criteria</w:t>
      </w:r>
      <w:r w:rsidR="00B62427">
        <w:rPr>
          <w:rFonts w:ascii="Franklin Gothic Book" w:hAnsi="Franklin Gothic Book"/>
          <w:color w:val="auto"/>
          <w:sz w:val="18"/>
          <w:szCs w:val="18"/>
        </w:rPr>
        <w:t xml:space="preserve">.  </w:t>
      </w:r>
      <w:r w:rsidRPr="00814ED1">
        <w:rPr>
          <w:rFonts w:ascii="Franklin Gothic Book" w:hAnsi="Franklin Gothic Book"/>
          <w:i/>
          <w:color w:val="auto"/>
          <w:sz w:val="18"/>
          <w:szCs w:val="18"/>
        </w:rPr>
        <w:t>(Source: NYSRC Reliability Rules)</w:t>
      </w:r>
    </w:p>
    <w:p w14:paraId="264E7EDB" w14:textId="2083078D" w:rsidR="00A23E8A" w:rsidRPr="00814ED1" w:rsidRDefault="00A23E8A" w:rsidP="00A23E8A">
      <w:pPr>
        <w:spacing w:after="120" w:line="360" w:lineRule="auto"/>
        <w:ind w:left="0" w:firstLine="0"/>
        <w:rPr>
          <w:rFonts w:ascii="Franklin Gothic Book" w:hAnsi="Franklin Gothic Book"/>
          <w:sz w:val="18"/>
          <w:szCs w:val="18"/>
        </w:rPr>
      </w:pPr>
      <w:r w:rsidRPr="00814ED1">
        <w:rPr>
          <w:rFonts w:ascii="Franklin Gothic Book" w:hAnsi="Franklin Gothic Book"/>
          <w:b/>
          <w:bCs/>
          <w:iCs/>
          <w:sz w:val="18"/>
          <w:szCs w:val="18"/>
        </w:rPr>
        <w:t>Normal Transfer Limit:</w:t>
      </w:r>
      <w:r w:rsidRPr="00814ED1">
        <w:rPr>
          <w:rFonts w:ascii="Franklin Gothic Book" w:hAnsi="Franklin Gothic Book"/>
          <w:bCs/>
          <w:iCs/>
          <w:sz w:val="18"/>
          <w:szCs w:val="18"/>
        </w:rPr>
        <w:t xml:space="preserve"> </w:t>
      </w:r>
      <w:r w:rsidRPr="00814ED1">
        <w:rPr>
          <w:rFonts w:ascii="Franklin Gothic Book" w:hAnsi="Franklin Gothic Book"/>
          <w:sz w:val="18"/>
          <w:szCs w:val="18"/>
        </w:rPr>
        <w:t xml:space="preserve">The maximum allowable transfer is calculated based on thermal, voltage, and </w:t>
      </w:r>
      <w:r w:rsidRPr="00814ED1">
        <w:rPr>
          <w:rFonts w:ascii="Franklin Gothic Book" w:hAnsi="Franklin Gothic Book"/>
          <w:iCs/>
          <w:sz w:val="18"/>
          <w:szCs w:val="18"/>
        </w:rPr>
        <w:t xml:space="preserve">stability </w:t>
      </w:r>
      <w:r w:rsidRPr="00814ED1">
        <w:rPr>
          <w:rFonts w:ascii="Franklin Gothic Book" w:hAnsi="Franklin Gothic Book"/>
          <w:sz w:val="18"/>
          <w:szCs w:val="18"/>
        </w:rPr>
        <w:t xml:space="preserve">testing, considering contingencies, </w:t>
      </w:r>
      <w:r w:rsidRPr="00814ED1">
        <w:rPr>
          <w:rFonts w:ascii="Franklin Gothic Book" w:hAnsi="Franklin Gothic Book"/>
          <w:iCs/>
          <w:sz w:val="18"/>
          <w:szCs w:val="18"/>
        </w:rPr>
        <w:t>rating</w:t>
      </w:r>
      <w:r w:rsidRPr="00814ED1">
        <w:rPr>
          <w:rFonts w:ascii="Franklin Gothic Book" w:hAnsi="Franklin Gothic Book"/>
          <w:sz w:val="18"/>
          <w:szCs w:val="18"/>
        </w:rPr>
        <w:t>s, and limits specified for normal conditions</w:t>
      </w:r>
      <w:r w:rsidR="00B62427">
        <w:rPr>
          <w:rFonts w:ascii="Franklin Gothic Book" w:hAnsi="Franklin Gothic Book"/>
          <w:sz w:val="18"/>
          <w:szCs w:val="18"/>
        </w:rPr>
        <w:t xml:space="preserve">.  </w:t>
      </w:r>
      <w:r w:rsidRPr="00814ED1">
        <w:rPr>
          <w:rFonts w:ascii="Franklin Gothic Book" w:hAnsi="Franklin Gothic Book"/>
          <w:sz w:val="18"/>
          <w:szCs w:val="18"/>
        </w:rPr>
        <w:t>The normal transfer limit is the lowest limit based on the most restrictive of these three maximum allowable transfers</w:t>
      </w:r>
      <w:r w:rsidR="00B62427">
        <w:rPr>
          <w:rFonts w:ascii="Franklin Gothic Book" w:hAnsi="Franklin Gothic Book"/>
          <w:sz w:val="18"/>
          <w:szCs w:val="18"/>
        </w:rPr>
        <w:t xml:space="preserve">.  </w:t>
      </w:r>
      <w:r w:rsidRPr="00814ED1">
        <w:rPr>
          <w:rFonts w:ascii="Franklin Gothic Book" w:hAnsi="Franklin Gothic Book"/>
          <w:i/>
          <w:sz w:val="18"/>
          <w:szCs w:val="18"/>
        </w:rPr>
        <w:t>(Source: NYSRC Reliability Rules)</w:t>
      </w:r>
    </w:p>
    <w:p w14:paraId="2C655500" w14:textId="6BD80CD1" w:rsidR="00A23E8A" w:rsidRPr="00C162CF" w:rsidRDefault="00A23E8A" w:rsidP="00A23E8A">
      <w:pPr>
        <w:pStyle w:val="BodyText"/>
        <w:ind w:firstLine="0"/>
        <w:rPr>
          <w:rFonts w:ascii="Franklin Gothic Book" w:hAnsi="Franklin Gothic Book"/>
          <w:i/>
          <w:sz w:val="18"/>
          <w:szCs w:val="18"/>
        </w:rPr>
      </w:pPr>
      <w:r w:rsidRPr="00546711">
        <w:rPr>
          <w:rFonts w:ascii="Franklin Gothic Book" w:hAnsi="Franklin Gothic Book"/>
          <w:b/>
          <w:sz w:val="18"/>
          <w:szCs w:val="18"/>
        </w:rPr>
        <w:t>North American Electric Reliability Corporation (NERC):</w:t>
      </w:r>
      <w:r w:rsidRPr="00BA4711">
        <w:rPr>
          <w:rFonts w:ascii="Franklin Gothic Book" w:hAnsi="Franklin Gothic Book"/>
          <w:sz w:val="18"/>
          <w:szCs w:val="18"/>
        </w:rPr>
        <w:t xml:space="preserve"> </w:t>
      </w:r>
      <w:r w:rsidRPr="00C162CF">
        <w:rPr>
          <w:rFonts w:ascii="Franklin Gothic Book" w:hAnsi="Franklin Gothic Book"/>
          <w:sz w:val="18"/>
          <w:szCs w:val="18"/>
        </w:rPr>
        <w:t>The North American Electric Reliability Council or, as applicable, the North American Electric Reliability Corporation</w:t>
      </w:r>
      <w:r w:rsidR="00B62427">
        <w:rPr>
          <w:rFonts w:ascii="Franklin Gothic Book" w:hAnsi="Franklin Gothic Book"/>
          <w:sz w:val="18"/>
          <w:szCs w:val="18"/>
        </w:rPr>
        <w:t xml:space="preserve">.  </w:t>
      </w:r>
      <w:r w:rsidRPr="00C162CF">
        <w:rPr>
          <w:rFonts w:ascii="Franklin Gothic Book" w:hAnsi="Franklin Gothic Book"/>
          <w:i/>
          <w:sz w:val="18"/>
          <w:szCs w:val="18"/>
        </w:rPr>
        <w:t>(Source: OATT Definitions)</w:t>
      </w:r>
    </w:p>
    <w:p w14:paraId="467AB8BE" w14:textId="4183B508"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Northeast Power Coordinating Council (NPCC):</w:t>
      </w:r>
      <w:r w:rsidRPr="00C162CF">
        <w:t xml:space="preserve"> </w:t>
      </w:r>
      <w:r w:rsidRPr="00C162CF">
        <w:rPr>
          <w:rFonts w:ascii="Franklin Gothic Book" w:hAnsi="Franklin Gothic Book"/>
          <w:sz w:val="18"/>
          <w:szCs w:val="18"/>
        </w:rPr>
        <w:t>The Northeast Power Coordinating Council, or any successor organization</w:t>
      </w:r>
      <w:r w:rsidR="00B62427">
        <w:rPr>
          <w:rFonts w:ascii="Franklin Gothic Book" w:hAnsi="Franklin Gothic Book"/>
          <w:sz w:val="18"/>
          <w:szCs w:val="18"/>
        </w:rPr>
        <w:t xml:space="preserve">.  </w:t>
      </w:r>
      <w:r w:rsidRPr="00C162CF">
        <w:rPr>
          <w:rFonts w:ascii="Franklin Gothic Book" w:hAnsi="Franklin Gothic Book"/>
          <w:i/>
          <w:sz w:val="18"/>
          <w:szCs w:val="18"/>
        </w:rPr>
        <w:t>(Source: Attachment Y of OATT)</w:t>
      </w:r>
    </w:p>
    <w:p w14:paraId="6D0E1F65" w14:textId="77159A89" w:rsidR="00A23E8A" w:rsidRPr="00BA4711" w:rsidRDefault="00A23E8A" w:rsidP="00A23E8A">
      <w:pPr>
        <w:pStyle w:val="BodyText"/>
        <w:ind w:firstLine="0"/>
        <w:rPr>
          <w:rFonts w:ascii="Franklin Gothic Book" w:hAnsi="Franklin Gothic Book"/>
          <w:sz w:val="18"/>
          <w:szCs w:val="18"/>
        </w:rPr>
      </w:pPr>
      <w:r>
        <w:rPr>
          <w:rFonts w:ascii="Franklin Gothic Book" w:hAnsi="Franklin Gothic Book"/>
          <w:b/>
          <w:sz w:val="18"/>
          <w:szCs w:val="18"/>
        </w:rPr>
        <w:t xml:space="preserve">Open Access </w:t>
      </w:r>
      <w:r w:rsidRPr="00546711">
        <w:rPr>
          <w:rFonts w:ascii="Franklin Gothic Book" w:hAnsi="Franklin Gothic Book"/>
          <w:b/>
          <w:sz w:val="18"/>
          <w:szCs w:val="18"/>
        </w:rPr>
        <w:t>Transmission Tariff (OATT):</w:t>
      </w:r>
      <w:r w:rsidRPr="00BA4711">
        <w:rPr>
          <w:rFonts w:ascii="Franklin Gothic Book" w:hAnsi="Franklin Gothic Book"/>
          <w:sz w:val="18"/>
          <w:szCs w:val="18"/>
        </w:rPr>
        <w:t xml:space="preserve"> Document of Rates, Terms and Conditions, regulated by the FERC, under which the NYISO</w:t>
      </w:r>
      <w:r w:rsidR="00891CB2">
        <w:rPr>
          <w:rFonts w:ascii="Franklin Gothic Book" w:hAnsi="Franklin Gothic Book"/>
          <w:sz w:val="18"/>
          <w:szCs w:val="18"/>
        </w:rPr>
        <w:t xml:space="preserve"> provides transmission service</w:t>
      </w:r>
      <w:r w:rsidR="00B62427">
        <w:rPr>
          <w:rFonts w:ascii="Franklin Gothic Book" w:hAnsi="Franklin Gothic Book"/>
          <w:sz w:val="18"/>
          <w:szCs w:val="18"/>
        </w:rPr>
        <w:t xml:space="preserve">.  </w:t>
      </w:r>
      <w:r w:rsidRPr="00BA4711">
        <w:rPr>
          <w:rFonts w:ascii="Franklin Gothic Book" w:hAnsi="Franklin Gothic Book"/>
          <w:sz w:val="18"/>
          <w:szCs w:val="18"/>
        </w:rPr>
        <w:t>The OATT is a dynamic document to which revisions are made on a collaborative basis by the NYISO, New York’s Electricity Market Stakeholders, and the FERC.</w:t>
      </w:r>
    </w:p>
    <w:p w14:paraId="51D765BE" w14:textId="5146ED3D"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Order 890:</w:t>
      </w:r>
      <w:r w:rsidRPr="00BA4711">
        <w:rPr>
          <w:rFonts w:ascii="Franklin Gothic Book" w:hAnsi="Franklin Gothic Book"/>
          <w:sz w:val="18"/>
          <w:szCs w:val="18"/>
        </w:rPr>
        <w:t xml:space="preserve"> Adopted by FERC in February 2007, Order 890 is a change to FERC’s 1996 transmission open access regulations (established in Orders 888 and 889)</w:t>
      </w:r>
      <w:r w:rsidR="00B62427">
        <w:rPr>
          <w:rFonts w:ascii="Franklin Gothic Book" w:hAnsi="Franklin Gothic Book"/>
          <w:sz w:val="18"/>
          <w:szCs w:val="18"/>
        </w:rPr>
        <w:t xml:space="preserve">.  </w:t>
      </w:r>
      <w:r w:rsidRPr="00BA4711">
        <w:rPr>
          <w:rFonts w:ascii="Franklin Gothic Book" w:hAnsi="Franklin Gothic Book"/>
          <w:sz w:val="18"/>
          <w:szCs w:val="18"/>
        </w:rPr>
        <w:t>Order 890 is intended to provide for more effective competition, transparency and planning in wholesale electricity markets and transmission grid operations, as well as to strengthen the Open Access Transmission Tariff (OATT) with regard to non-discriminatory transmission service</w:t>
      </w:r>
      <w:r w:rsidR="00B62427">
        <w:rPr>
          <w:rFonts w:ascii="Franklin Gothic Book" w:hAnsi="Franklin Gothic Book"/>
          <w:sz w:val="18"/>
          <w:szCs w:val="18"/>
        </w:rPr>
        <w:t xml:space="preserve">.  </w:t>
      </w:r>
      <w:r w:rsidRPr="00BA4711">
        <w:rPr>
          <w:rFonts w:ascii="Franklin Gothic Book" w:hAnsi="Franklin Gothic Book"/>
          <w:sz w:val="18"/>
          <w:szCs w:val="18"/>
        </w:rPr>
        <w:t>Order 890 requires Transmission Providers – including the NYISO – to have a formal planning process that provides for a coordinated transmission planning process, including reliability and economic planning studies.</w:t>
      </w:r>
    </w:p>
    <w:p w14:paraId="4F671432" w14:textId="23444719" w:rsidR="00A23E8A" w:rsidRPr="00D669FB" w:rsidRDefault="00A23E8A" w:rsidP="00A23E8A">
      <w:pPr>
        <w:pStyle w:val="BodyText"/>
        <w:ind w:firstLine="0"/>
        <w:rPr>
          <w:i/>
        </w:rPr>
      </w:pPr>
      <w:r w:rsidRPr="00546711">
        <w:rPr>
          <w:rFonts w:ascii="Franklin Gothic Book" w:hAnsi="Franklin Gothic Book"/>
          <w:b/>
          <w:sz w:val="18"/>
          <w:szCs w:val="18"/>
        </w:rPr>
        <w:t>Order 1000:</w:t>
      </w:r>
      <w:r w:rsidRPr="00BA4711">
        <w:rPr>
          <w:rFonts w:ascii="Franklin Gothic Book" w:hAnsi="Franklin Gothic Book"/>
          <w:sz w:val="18"/>
          <w:szCs w:val="18"/>
        </w:rPr>
        <w:t xml:space="preserve"> </w:t>
      </w:r>
      <w:r w:rsidRPr="00D669FB">
        <w:rPr>
          <w:rFonts w:ascii="Franklin Gothic Book" w:hAnsi="Franklin Gothic Book"/>
          <w:sz w:val="18"/>
          <w:szCs w:val="18"/>
        </w:rPr>
        <w:t>The Final Rule entitled Transmission Planning and Cost Allocation by Transmission Owning and Operating Public Utilities, issued by the Commission on July 21, 2011, in Docket RM10-23-001, as modified on rehearing, or upon appeal</w:t>
      </w:r>
      <w:r w:rsidR="00B62427">
        <w:rPr>
          <w:rFonts w:ascii="Franklin Gothic Book" w:hAnsi="Franklin Gothic Book"/>
          <w:sz w:val="18"/>
          <w:szCs w:val="18"/>
        </w:rPr>
        <w:t xml:space="preserve">.  </w:t>
      </w:r>
      <w:r w:rsidRPr="00D669FB">
        <w:rPr>
          <w:rFonts w:ascii="Franklin Gothic Book" w:hAnsi="Franklin Gothic Book"/>
          <w:sz w:val="18"/>
          <w:szCs w:val="18"/>
        </w:rPr>
        <w:t>(See FERC Stats &amp; Regs. ¶ 31,323 (2011) (“Order No. 1000”), on reh’g and clarification, 139 FERC ¶ 61,132 (“Order No. 1000-A”), on reh’g and clarification, 141 FERC ¶ 61,044 (2012) (“Order No. 1000- B”)</w:t>
      </w:r>
      <w:r w:rsidR="00B62427">
        <w:rPr>
          <w:rFonts w:ascii="Franklin Gothic Book" w:hAnsi="Franklin Gothic Book"/>
          <w:sz w:val="18"/>
          <w:szCs w:val="18"/>
        </w:rPr>
        <w:t xml:space="preserve">.  </w:t>
      </w:r>
      <w:r w:rsidRPr="00D669FB">
        <w:rPr>
          <w:rFonts w:ascii="Franklin Gothic Book" w:hAnsi="Franklin Gothic Book"/>
          <w:i/>
          <w:sz w:val="18"/>
          <w:szCs w:val="18"/>
        </w:rPr>
        <w:t>(Source: Attachment Y of OATT)</w:t>
      </w:r>
    </w:p>
    <w:p w14:paraId="407EAAC4" w14:textId="77777777"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Outage:</w:t>
      </w:r>
      <w:r w:rsidRPr="00BA4711">
        <w:rPr>
          <w:rFonts w:ascii="Franklin Gothic Book" w:hAnsi="Franklin Gothic Book"/>
          <w:sz w:val="18"/>
          <w:szCs w:val="18"/>
        </w:rPr>
        <w:t xml:space="preserve"> The forced or scheduled removal of generating capacity or a transmission line from service.</w:t>
      </w:r>
    </w:p>
    <w:p w14:paraId="5669EA8F" w14:textId="77777777" w:rsidR="00A23E8A"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Peak Demand:</w:t>
      </w:r>
      <w:r w:rsidRPr="00BA4711">
        <w:rPr>
          <w:rFonts w:ascii="Franklin Gothic Book" w:hAnsi="Franklin Gothic Book"/>
          <w:sz w:val="18"/>
          <w:szCs w:val="18"/>
        </w:rPr>
        <w:t xml:space="preserve"> The maximum instantaneous power demand, measured in megawatts (MW), and also known as peak load, is usually measured and averaged over an hourly interval.</w:t>
      </w:r>
    </w:p>
    <w:p w14:paraId="3858431F" w14:textId="2A17E9C4" w:rsidR="00A23E8A" w:rsidRPr="00850E5C" w:rsidRDefault="00A23E8A" w:rsidP="00A23E8A">
      <w:pPr>
        <w:pStyle w:val="BodyText"/>
        <w:ind w:firstLine="0"/>
        <w:rPr>
          <w:rFonts w:ascii="Franklin Gothic Book" w:hAnsi="Franklin Gothic Book"/>
          <w:sz w:val="18"/>
          <w:szCs w:val="18"/>
        </w:rPr>
      </w:pPr>
      <w:r w:rsidRPr="00123B8F">
        <w:rPr>
          <w:rFonts w:ascii="Franklin Gothic Book" w:hAnsi="Franklin Gothic Book"/>
          <w:b/>
          <w:sz w:val="18"/>
          <w:szCs w:val="18"/>
        </w:rPr>
        <w:t>Queue Position</w:t>
      </w:r>
      <w:r>
        <w:rPr>
          <w:rFonts w:ascii="Franklin Gothic Book" w:hAnsi="Franklin Gothic Book"/>
          <w:b/>
          <w:sz w:val="18"/>
          <w:szCs w:val="18"/>
        </w:rPr>
        <w:t xml:space="preserve">: </w:t>
      </w:r>
      <w:r w:rsidRPr="00850E5C">
        <w:rPr>
          <w:rFonts w:ascii="Franklin Gothic Book" w:hAnsi="Franklin Gothic Book"/>
          <w:sz w:val="18"/>
          <w:szCs w:val="18"/>
        </w:rPr>
        <w:t xml:space="preserve">Queue position shall mean the order of a valid Interconnection Request, </w:t>
      </w:r>
      <w:r w:rsidR="004A1BDC">
        <w:rPr>
          <w:rFonts w:ascii="Franklin Gothic Book" w:hAnsi="Franklin Gothic Book"/>
          <w:sz w:val="18"/>
          <w:szCs w:val="18"/>
        </w:rPr>
        <w:t xml:space="preserve">Study Request, or Transmission Interconnection Application </w:t>
      </w:r>
      <w:r w:rsidRPr="00850E5C">
        <w:rPr>
          <w:rFonts w:ascii="Franklin Gothic Book" w:hAnsi="Franklin Gothic Book"/>
          <w:sz w:val="18"/>
          <w:szCs w:val="18"/>
        </w:rPr>
        <w:t>relative to all other pending Requests, that is established based upon the date and time of receipt of the valid Interconnection Request by NYISO</w:t>
      </w:r>
      <w:r w:rsidR="004A1BDC">
        <w:rPr>
          <w:rFonts w:ascii="Franklin Gothic Book" w:hAnsi="Franklin Gothic Book"/>
          <w:sz w:val="18"/>
          <w:szCs w:val="18"/>
        </w:rPr>
        <w:t>, unless specifically provided otherwise in an applicable transition rule set forth in Attachment P, Attachment X or Attachment Z to the ISO OATT</w:t>
      </w:r>
      <w:r w:rsidR="00B62427">
        <w:rPr>
          <w:rFonts w:ascii="Franklin Gothic Book" w:hAnsi="Franklin Gothic Book"/>
          <w:i/>
          <w:sz w:val="18"/>
          <w:szCs w:val="18"/>
        </w:rPr>
        <w:t xml:space="preserve">.  </w:t>
      </w:r>
      <w:r w:rsidRPr="00850E5C">
        <w:rPr>
          <w:rFonts w:ascii="Franklin Gothic Book" w:hAnsi="Franklin Gothic Book"/>
          <w:i/>
          <w:sz w:val="18"/>
          <w:szCs w:val="18"/>
        </w:rPr>
        <w:t>(Source: Attachment X of OATT)</w:t>
      </w:r>
    </w:p>
    <w:p w14:paraId="6A79240C" w14:textId="4B0AE37E" w:rsidR="00A149FE" w:rsidRPr="00814ED1" w:rsidRDefault="00A149FE" w:rsidP="00A149FE">
      <w:pPr>
        <w:pStyle w:val="BodyText"/>
        <w:ind w:firstLine="0"/>
        <w:rPr>
          <w:rFonts w:ascii="Franklin Gothic Book" w:hAnsi="Franklin Gothic Book"/>
          <w:sz w:val="18"/>
          <w:szCs w:val="18"/>
        </w:rPr>
      </w:pPr>
      <w:r w:rsidRPr="00814ED1">
        <w:rPr>
          <w:rFonts w:ascii="Franklin Gothic Book" w:hAnsi="Franklin Gothic Book"/>
          <w:b/>
          <w:sz w:val="18"/>
          <w:szCs w:val="18"/>
        </w:rPr>
        <w:t>Rating:</w:t>
      </w:r>
      <w:r w:rsidRPr="00814ED1">
        <w:rPr>
          <w:rFonts w:ascii="Franklin Gothic Book" w:hAnsi="Franklin Gothic Book"/>
          <w:sz w:val="18"/>
          <w:szCs w:val="18"/>
        </w:rPr>
        <w:t xml:space="preserve"> The operational limits of an electric system, facility, or element under a set of specified conditions</w:t>
      </w:r>
      <w:r w:rsidR="00B62427">
        <w:rPr>
          <w:rFonts w:ascii="Franklin Gothic Book" w:hAnsi="Franklin Gothic Book"/>
          <w:sz w:val="18"/>
          <w:szCs w:val="18"/>
        </w:rPr>
        <w:t xml:space="preserve">.  </w:t>
      </w:r>
    </w:p>
    <w:p w14:paraId="4468D805" w14:textId="77777777" w:rsidR="00A149FE" w:rsidRPr="00814ED1" w:rsidRDefault="00A149FE" w:rsidP="00A149FE">
      <w:pPr>
        <w:pStyle w:val="BodyText"/>
        <w:ind w:firstLine="0"/>
        <w:rPr>
          <w:rFonts w:ascii="Franklin Gothic Book" w:hAnsi="Franklin Gothic Book"/>
          <w:sz w:val="18"/>
          <w:szCs w:val="18"/>
        </w:rPr>
      </w:pPr>
      <w:r w:rsidRPr="00814ED1">
        <w:rPr>
          <w:rFonts w:ascii="Franklin Gothic Book" w:hAnsi="Franklin Gothic Book"/>
          <w:sz w:val="18"/>
          <w:szCs w:val="18"/>
        </w:rPr>
        <w:t xml:space="preserve">i. </w:t>
      </w:r>
      <w:r w:rsidRPr="00814ED1">
        <w:rPr>
          <w:rFonts w:ascii="Franklin Gothic Book" w:hAnsi="Franklin Gothic Book"/>
          <w:i/>
          <w:sz w:val="18"/>
          <w:szCs w:val="18"/>
        </w:rPr>
        <w:t>Normal Rating</w:t>
      </w:r>
      <w:r w:rsidRPr="00814ED1">
        <w:rPr>
          <w:rFonts w:ascii="Franklin Gothic Book" w:hAnsi="Franklin Gothic Book"/>
          <w:sz w:val="18"/>
          <w:szCs w:val="18"/>
        </w:rPr>
        <w:t>: The capacity rating of a transmission facility that may be carried through consecutive twenty- four (24) hour load cycles.</w:t>
      </w:r>
    </w:p>
    <w:p w14:paraId="053414BB" w14:textId="77777777" w:rsidR="00A149FE" w:rsidRPr="00814ED1" w:rsidRDefault="00A149FE" w:rsidP="00A149FE">
      <w:pPr>
        <w:pStyle w:val="BodyText"/>
        <w:ind w:firstLine="0"/>
        <w:rPr>
          <w:rFonts w:ascii="Franklin Gothic Book" w:hAnsi="Franklin Gothic Book"/>
          <w:sz w:val="18"/>
          <w:szCs w:val="18"/>
        </w:rPr>
      </w:pPr>
      <w:r w:rsidRPr="00814ED1">
        <w:rPr>
          <w:rFonts w:ascii="Franklin Gothic Book" w:hAnsi="Franklin Gothic Book"/>
          <w:sz w:val="18"/>
          <w:szCs w:val="18"/>
        </w:rPr>
        <w:t xml:space="preserve">ii. </w:t>
      </w:r>
      <w:r w:rsidRPr="00814ED1">
        <w:rPr>
          <w:rFonts w:ascii="Franklin Gothic Book" w:hAnsi="Franklin Gothic Book"/>
          <w:i/>
          <w:sz w:val="18"/>
          <w:szCs w:val="18"/>
        </w:rPr>
        <w:t>Long Time Emergency (LTE) Rating:</w:t>
      </w:r>
      <w:r w:rsidRPr="00814ED1">
        <w:rPr>
          <w:rFonts w:ascii="Franklin Gothic Book" w:hAnsi="Franklin Gothic Book"/>
          <w:sz w:val="18"/>
          <w:szCs w:val="18"/>
        </w:rPr>
        <w:t xml:space="preserve"> The capacity rating of a transmission facility that can be carried through infrequent, non- consecutive four (4) hour periods.</w:t>
      </w:r>
    </w:p>
    <w:p w14:paraId="3A0C0667" w14:textId="1E62AD6A" w:rsidR="00A149FE" w:rsidRPr="00814ED1" w:rsidRDefault="00A149FE" w:rsidP="00A149FE">
      <w:pPr>
        <w:pStyle w:val="BodyText"/>
        <w:ind w:firstLine="0"/>
        <w:rPr>
          <w:rFonts w:ascii="Franklin Gothic Book" w:hAnsi="Franklin Gothic Book"/>
          <w:sz w:val="18"/>
          <w:szCs w:val="18"/>
        </w:rPr>
      </w:pPr>
      <w:r w:rsidRPr="00814ED1">
        <w:rPr>
          <w:rFonts w:ascii="Franklin Gothic Book" w:hAnsi="Franklin Gothic Book"/>
          <w:sz w:val="18"/>
          <w:szCs w:val="18"/>
        </w:rPr>
        <w:t xml:space="preserve">iii. </w:t>
      </w:r>
      <w:r w:rsidRPr="00814ED1">
        <w:rPr>
          <w:rFonts w:ascii="Franklin Gothic Book" w:hAnsi="Franklin Gothic Book"/>
          <w:i/>
          <w:sz w:val="18"/>
          <w:szCs w:val="18"/>
        </w:rPr>
        <w:t>Short Time Emergency (STE) Rating</w:t>
      </w:r>
      <w:r w:rsidRPr="00814ED1">
        <w:rPr>
          <w:rFonts w:ascii="Franklin Gothic Book" w:hAnsi="Franklin Gothic Book"/>
          <w:sz w:val="18"/>
          <w:szCs w:val="18"/>
        </w:rPr>
        <w:t>: The capacity rating of a transmission facility that may be carried during very infrequent contingencies of fifteen (15) minutes or less duration</w:t>
      </w:r>
      <w:r w:rsidR="00B62427">
        <w:rPr>
          <w:rFonts w:ascii="Franklin Gothic Book" w:hAnsi="Franklin Gothic Book"/>
          <w:sz w:val="18"/>
          <w:szCs w:val="18"/>
        </w:rPr>
        <w:t xml:space="preserve">.  </w:t>
      </w:r>
      <w:r w:rsidRPr="00814ED1">
        <w:rPr>
          <w:rFonts w:ascii="Franklin Gothic Book" w:hAnsi="Franklin Gothic Book"/>
          <w:i/>
          <w:sz w:val="18"/>
          <w:szCs w:val="18"/>
        </w:rPr>
        <w:t>(Source: NYSRC Reliability Rules)</w:t>
      </w:r>
    </w:p>
    <w:p w14:paraId="2D13C791" w14:textId="3F0340A3"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Reasonably Available Control Technology for Oxides of Nitrogen (NOx RACT):</w:t>
      </w:r>
      <w:r w:rsidRPr="00BA4711">
        <w:rPr>
          <w:rFonts w:ascii="Franklin Gothic Book" w:hAnsi="Franklin Gothic Book"/>
          <w:sz w:val="18"/>
          <w:szCs w:val="18"/>
        </w:rPr>
        <w:t xml:space="preserve"> Regulations promulgated by NYSDEC for the control of emissions of nitrogen oxides (NOx) from fossil fuel</w:t>
      </w:r>
      <w:r>
        <w:rPr>
          <w:rFonts w:ascii="Franklin Gothic Book" w:hAnsi="Franklin Gothic Book"/>
          <w:sz w:val="18"/>
          <w:szCs w:val="18"/>
        </w:rPr>
        <w:t>-fired</w:t>
      </w:r>
      <w:r w:rsidRPr="00BA4711">
        <w:rPr>
          <w:rFonts w:ascii="Franklin Gothic Book" w:hAnsi="Franklin Gothic Book"/>
          <w:sz w:val="18"/>
          <w:szCs w:val="18"/>
        </w:rPr>
        <w:t xml:space="preserve"> power plants</w:t>
      </w:r>
      <w:r w:rsidR="00B62427">
        <w:rPr>
          <w:rFonts w:ascii="Franklin Gothic Book" w:hAnsi="Franklin Gothic Book"/>
          <w:sz w:val="18"/>
          <w:szCs w:val="18"/>
        </w:rPr>
        <w:t xml:space="preserve">.  </w:t>
      </w:r>
      <w:r w:rsidRPr="00BA4711">
        <w:rPr>
          <w:rFonts w:ascii="Franklin Gothic Book" w:hAnsi="Franklin Gothic Book"/>
          <w:sz w:val="18"/>
          <w:szCs w:val="18"/>
        </w:rPr>
        <w:t xml:space="preserve">The regulations establish presumptive emission limits for each type of fossil fueled generator and fuel used </w:t>
      </w:r>
      <w:r w:rsidR="00281626">
        <w:rPr>
          <w:rFonts w:ascii="Franklin Gothic Book" w:hAnsi="Franklin Gothic Book"/>
          <w:sz w:val="18"/>
          <w:szCs w:val="18"/>
        </w:rPr>
        <w:t>in</w:t>
      </w:r>
      <w:r w:rsidR="00281626" w:rsidRPr="00BA4711">
        <w:rPr>
          <w:rFonts w:ascii="Franklin Gothic Book" w:hAnsi="Franklin Gothic Book"/>
          <w:sz w:val="18"/>
          <w:szCs w:val="18"/>
        </w:rPr>
        <w:t xml:space="preserve"> </w:t>
      </w:r>
      <w:r w:rsidRPr="00BA4711">
        <w:rPr>
          <w:rFonts w:ascii="Franklin Gothic Book" w:hAnsi="Franklin Gothic Book"/>
          <w:sz w:val="18"/>
          <w:szCs w:val="18"/>
        </w:rPr>
        <w:t>an electric generator in NY</w:t>
      </w:r>
      <w:r w:rsidR="00B62427">
        <w:rPr>
          <w:rFonts w:ascii="Franklin Gothic Book" w:hAnsi="Franklin Gothic Book"/>
          <w:sz w:val="18"/>
          <w:szCs w:val="18"/>
        </w:rPr>
        <w:t xml:space="preserve">.  </w:t>
      </w:r>
      <w:r w:rsidRPr="00BA4711">
        <w:rPr>
          <w:rFonts w:ascii="Franklin Gothic Book" w:hAnsi="Franklin Gothic Book"/>
          <w:sz w:val="18"/>
          <w:szCs w:val="18"/>
        </w:rPr>
        <w:t>The NOx RACT limits are part of the State Implementation Plan for achieving compliance with the National Ambient Air Quality Standard (NAAQS) for ozone</w:t>
      </w:r>
      <w:r w:rsidR="00B62427">
        <w:rPr>
          <w:rFonts w:ascii="Franklin Gothic Book" w:hAnsi="Franklin Gothic Book"/>
          <w:sz w:val="18"/>
          <w:szCs w:val="18"/>
        </w:rPr>
        <w:t xml:space="preserve">.  </w:t>
      </w:r>
      <w:r w:rsidRPr="00E63814">
        <w:rPr>
          <w:rFonts w:ascii="Franklin Gothic Book" w:hAnsi="Franklin Gothic Book"/>
          <w:i/>
          <w:sz w:val="18"/>
          <w:szCs w:val="18"/>
        </w:rPr>
        <w:t>(Source: 6 NYCRR Part 2</w:t>
      </w:r>
      <w:r w:rsidR="00281626">
        <w:rPr>
          <w:rFonts w:ascii="Franklin Gothic Book" w:hAnsi="Franklin Gothic Book"/>
          <w:i/>
          <w:sz w:val="18"/>
          <w:szCs w:val="18"/>
        </w:rPr>
        <w:t>2</w:t>
      </w:r>
      <w:r w:rsidRPr="00E63814">
        <w:rPr>
          <w:rFonts w:ascii="Franklin Gothic Book" w:hAnsi="Franklin Gothic Book"/>
          <w:i/>
          <w:sz w:val="18"/>
          <w:szCs w:val="18"/>
        </w:rPr>
        <w:t>7-2)</w:t>
      </w:r>
    </w:p>
    <w:p w14:paraId="6ADBCE34" w14:textId="28A5AC9D"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Reactive Power Resources:</w:t>
      </w:r>
      <w:r w:rsidRPr="00BA4711">
        <w:rPr>
          <w:rFonts w:ascii="Franklin Gothic Book" w:hAnsi="Franklin Gothic Book"/>
          <w:sz w:val="18"/>
          <w:szCs w:val="18"/>
        </w:rPr>
        <w:t xml:space="preserve"> Facilities such as generators, high voltage transmission lines, synchronous condensers, </w:t>
      </w:r>
      <w:r>
        <w:rPr>
          <w:rFonts w:ascii="Franklin Gothic Book" w:hAnsi="Franklin Gothic Book"/>
          <w:sz w:val="18"/>
          <w:szCs w:val="18"/>
        </w:rPr>
        <w:t xml:space="preserve">capacitor banks, and static VAr </w:t>
      </w:r>
      <w:r w:rsidRPr="00BA4711">
        <w:rPr>
          <w:rFonts w:ascii="Franklin Gothic Book" w:hAnsi="Franklin Gothic Book"/>
          <w:sz w:val="18"/>
          <w:szCs w:val="18"/>
        </w:rPr>
        <w:t>compensators that provide reactive power</w:t>
      </w:r>
      <w:r w:rsidR="00B62427">
        <w:rPr>
          <w:rFonts w:ascii="Franklin Gothic Book" w:hAnsi="Franklin Gothic Book"/>
          <w:sz w:val="18"/>
          <w:szCs w:val="18"/>
        </w:rPr>
        <w:t xml:space="preserve">.  </w:t>
      </w:r>
      <w:r w:rsidRPr="00BA4711">
        <w:rPr>
          <w:rFonts w:ascii="Franklin Gothic Book" w:hAnsi="Franklin Gothic Book"/>
          <w:sz w:val="18"/>
          <w:szCs w:val="18"/>
        </w:rPr>
        <w:t>Reactive power is the portion of electric power that establishes and sustains the electric and magnetic fields of alternating-current equipment</w:t>
      </w:r>
      <w:r w:rsidR="00B62427">
        <w:rPr>
          <w:rFonts w:ascii="Franklin Gothic Book" w:hAnsi="Franklin Gothic Book"/>
          <w:sz w:val="18"/>
          <w:szCs w:val="18"/>
        </w:rPr>
        <w:t xml:space="preserve">.  </w:t>
      </w:r>
      <w:r w:rsidRPr="00BA4711">
        <w:rPr>
          <w:rFonts w:ascii="Franklin Gothic Book" w:hAnsi="Franklin Gothic Book"/>
          <w:sz w:val="18"/>
          <w:szCs w:val="18"/>
        </w:rPr>
        <w:t>Reactive power is usually expressed as kilovolt-amperes reactive (kVAr) or megavolt-ampere reactive (MVAr).</w:t>
      </w:r>
    </w:p>
    <w:p w14:paraId="0D829A81" w14:textId="6FD86863"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Regional Greenhouse Gas Initiative (RGGI):</w:t>
      </w:r>
      <w:r w:rsidR="00281626" w:rsidRPr="00281626">
        <w:rPr>
          <w:rFonts w:ascii="Franklin Gothic Book" w:hAnsi="Franklin Gothic Book"/>
          <w:sz w:val="18"/>
          <w:szCs w:val="18"/>
        </w:rPr>
        <w:t xml:space="preserve"> </w:t>
      </w:r>
      <w:r w:rsidR="00281626" w:rsidRPr="00BA4711">
        <w:rPr>
          <w:rFonts w:ascii="Franklin Gothic Book" w:hAnsi="Franklin Gothic Book"/>
          <w:sz w:val="18"/>
          <w:szCs w:val="18"/>
        </w:rPr>
        <w:t xml:space="preserve">A cooperative effort by </w:t>
      </w:r>
      <w:r w:rsidR="00281626">
        <w:rPr>
          <w:rFonts w:ascii="Franklin Gothic Book" w:hAnsi="Franklin Gothic Book"/>
          <w:sz w:val="18"/>
          <w:szCs w:val="18"/>
        </w:rPr>
        <w:t xml:space="preserve">a group of </w:t>
      </w:r>
      <w:r w:rsidR="00281626" w:rsidRPr="00BA4711">
        <w:rPr>
          <w:rFonts w:ascii="Franklin Gothic Book" w:hAnsi="Franklin Gothic Book"/>
          <w:sz w:val="18"/>
          <w:szCs w:val="18"/>
        </w:rPr>
        <w:t>Northeast and Mid-Atlantic states to limit</w:t>
      </w:r>
      <w:r w:rsidR="00281626">
        <w:rPr>
          <w:rFonts w:ascii="Franklin Gothic Book" w:hAnsi="Franklin Gothic Book"/>
          <w:sz w:val="18"/>
          <w:szCs w:val="18"/>
        </w:rPr>
        <w:t xml:space="preserve"> power sector</w:t>
      </w:r>
      <w:r w:rsidR="00281626" w:rsidRPr="00BA4711">
        <w:rPr>
          <w:rFonts w:ascii="Franklin Gothic Book" w:hAnsi="Franklin Gothic Book"/>
          <w:sz w:val="18"/>
          <w:szCs w:val="18"/>
        </w:rPr>
        <w:t xml:space="preserve"> greenhouse gas emissions using a marke</w:t>
      </w:r>
      <w:r w:rsidR="00281626">
        <w:rPr>
          <w:rFonts w:ascii="Franklin Gothic Book" w:hAnsi="Franklin Gothic Book"/>
          <w:sz w:val="18"/>
          <w:szCs w:val="18"/>
        </w:rPr>
        <w:t>t-based cap-and-trade approach</w:t>
      </w:r>
      <w:r w:rsidR="00B62427">
        <w:rPr>
          <w:rFonts w:ascii="Franklin Gothic Book" w:hAnsi="Franklin Gothic Book"/>
          <w:sz w:val="18"/>
          <w:szCs w:val="18"/>
        </w:rPr>
        <w:t xml:space="preserve">.  </w:t>
      </w:r>
      <w:r w:rsidR="00281626" w:rsidRPr="00E63814">
        <w:rPr>
          <w:rFonts w:ascii="Franklin Gothic Book" w:hAnsi="Franklin Gothic Book"/>
          <w:i/>
          <w:sz w:val="18"/>
          <w:szCs w:val="18"/>
        </w:rPr>
        <w:t>(Source: https://www.rggi.org/)</w:t>
      </w:r>
      <w:r w:rsidR="00281626" w:rsidRPr="00BA4711" w:rsidDel="00281626">
        <w:rPr>
          <w:rFonts w:ascii="Franklin Gothic Book" w:hAnsi="Franklin Gothic Book"/>
          <w:sz w:val="18"/>
          <w:szCs w:val="18"/>
        </w:rPr>
        <w:t xml:space="preserve"> </w:t>
      </w:r>
    </w:p>
    <w:p w14:paraId="666DF2D8" w14:textId="62A1678E" w:rsidR="00A23E8A" w:rsidRPr="00812F53" w:rsidRDefault="00A23E8A" w:rsidP="00A23E8A">
      <w:pPr>
        <w:pStyle w:val="BodyText"/>
        <w:ind w:firstLine="0"/>
        <w:rPr>
          <w:rFonts w:ascii="Franklin Gothic Book" w:hAnsi="Franklin Gothic Book"/>
          <w:sz w:val="18"/>
          <w:szCs w:val="18"/>
        </w:rPr>
      </w:pPr>
      <w:r w:rsidRPr="00812F53">
        <w:rPr>
          <w:rFonts w:ascii="Franklin Gothic Book" w:hAnsi="Franklin Gothic Book"/>
          <w:b/>
          <w:sz w:val="18"/>
          <w:szCs w:val="18"/>
        </w:rPr>
        <w:t xml:space="preserve">Reliability: </w:t>
      </w:r>
      <w:r w:rsidRPr="00812F53">
        <w:rPr>
          <w:rFonts w:ascii="Franklin Gothic Book" w:hAnsi="Franklin Gothic Book"/>
          <w:color w:val="000000"/>
          <w:sz w:val="18"/>
          <w:szCs w:val="18"/>
        </w:rPr>
        <w:t>The degree of performance of the bulk electric system that results in electricity being delivered to customers within accepted standards and in the amount desired</w:t>
      </w:r>
      <w:r w:rsidR="00B62427">
        <w:rPr>
          <w:rFonts w:ascii="Franklin Gothic Book" w:hAnsi="Franklin Gothic Book"/>
          <w:color w:val="000000"/>
          <w:sz w:val="18"/>
          <w:szCs w:val="18"/>
        </w:rPr>
        <w:t xml:space="preserve">.  </w:t>
      </w:r>
      <w:r w:rsidRPr="00812F53">
        <w:rPr>
          <w:rFonts w:ascii="Franklin Gothic Book" w:hAnsi="Franklin Gothic Book"/>
          <w:color w:val="000000"/>
          <w:sz w:val="18"/>
          <w:szCs w:val="18"/>
        </w:rPr>
        <w:t>Reliability may be measured by the frequency, duration, and magnitude of adverse effects on the electric supply</w:t>
      </w:r>
      <w:r w:rsidR="00B62427">
        <w:rPr>
          <w:rFonts w:ascii="Franklin Gothic Book" w:hAnsi="Franklin Gothic Book"/>
          <w:color w:val="000000"/>
          <w:sz w:val="18"/>
          <w:szCs w:val="18"/>
        </w:rPr>
        <w:t xml:space="preserve">.  </w:t>
      </w:r>
      <w:r w:rsidRPr="00812F53">
        <w:rPr>
          <w:rFonts w:ascii="Franklin Gothic Book" w:hAnsi="Franklin Gothic Book"/>
          <w:color w:val="000000"/>
          <w:sz w:val="18"/>
          <w:szCs w:val="18"/>
        </w:rPr>
        <w:t>Electric system reliability can be addressed by considering two basic and functional aspects of the electric system – adequacy and security</w:t>
      </w:r>
      <w:r w:rsidR="00B62427">
        <w:rPr>
          <w:rFonts w:ascii="Franklin Gothic Book" w:hAnsi="Franklin Gothic Book"/>
          <w:color w:val="000000"/>
          <w:sz w:val="18"/>
          <w:szCs w:val="18"/>
        </w:rPr>
        <w:t xml:space="preserve">.  </w:t>
      </w:r>
    </w:p>
    <w:p w14:paraId="230A3A36" w14:textId="2CEA1B37" w:rsidR="00A23E8A" w:rsidRDefault="00A23E8A" w:rsidP="00A23E8A">
      <w:pPr>
        <w:pStyle w:val="BodyText"/>
        <w:ind w:firstLine="0"/>
        <w:rPr>
          <w:rFonts w:ascii="Franklin Gothic Book" w:hAnsi="Franklin Gothic Book"/>
          <w:i/>
          <w:sz w:val="18"/>
          <w:szCs w:val="18"/>
        </w:rPr>
      </w:pPr>
      <w:r>
        <w:rPr>
          <w:rFonts w:ascii="Franklin Gothic Book" w:hAnsi="Franklin Gothic Book"/>
          <w:sz w:val="18"/>
          <w:szCs w:val="18"/>
        </w:rPr>
        <w:t xml:space="preserve">i. </w:t>
      </w:r>
      <w:r w:rsidRPr="0081498C">
        <w:rPr>
          <w:rFonts w:ascii="Franklin Gothic Book" w:hAnsi="Franklin Gothic Book"/>
          <w:i/>
          <w:sz w:val="18"/>
          <w:szCs w:val="18"/>
        </w:rPr>
        <w:t>Adequacy:</w:t>
      </w:r>
      <w:r w:rsidRPr="00BA4711">
        <w:rPr>
          <w:rFonts w:ascii="Franklin Gothic Book" w:hAnsi="Franklin Gothic Book"/>
          <w:sz w:val="18"/>
          <w:szCs w:val="18"/>
        </w:rPr>
        <w:t xml:space="preserve"> The ability of the electric systems to supply the aggregate electrical demand and energy requirements of their customers at all times, taking into account scheduled and reasonably expected unscheduled outages of system elements</w:t>
      </w:r>
      <w:r w:rsidR="00B62427">
        <w:rPr>
          <w:rFonts w:ascii="Franklin Gothic Book" w:hAnsi="Franklin Gothic Book"/>
          <w:sz w:val="18"/>
          <w:szCs w:val="18"/>
        </w:rPr>
        <w:t xml:space="preserve">.  </w:t>
      </w:r>
      <w:r w:rsidRPr="00BA4711">
        <w:rPr>
          <w:rFonts w:ascii="Franklin Gothic Book" w:hAnsi="Franklin Gothic Book"/>
          <w:sz w:val="18"/>
          <w:szCs w:val="18"/>
        </w:rPr>
        <w:t>Note: Adequacy encompasses both generation and transmission</w:t>
      </w:r>
      <w:r w:rsidR="00B62427">
        <w:rPr>
          <w:rFonts w:ascii="Franklin Gothic Book" w:hAnsi="Franklin Gothic Book"/>
          <w:sz w:val="18"/>
          <w:szCs w:val="18"/>
        </w:rPr>
        <w:t xml:space="preserve">.  </w:t>
      </w:r>
    </w:p>
    <w:p w14:paraId="5A67F91D" w14:textId="46D5D751" w:rsidR="00A23E8A" w:rsidRDefault="00A23E8A" w:rsidP="00A23E8A">
      <w:pPr>
        <w:pStyle w:val="BodyText"/>
        <w:ind w:firstLine="0"/>
        <w:rPr>
          <w:rFonts w:ascii="Franklin Gothic Book" w:hAnsi="Franklin Gothic Book"/>
          <w:sz w:val="18"/>
          <w:szCs w:val="18"/>
        </w:rPr>
      </w:pPr>
      <w:r w:rsidRPr="00084531">
        <w:rPr>
          <w:rFonts w:ascii="Franklin Gothic Book" w:hAnsi="Franklin Gothic Book"/>
          <w:sz w:val="18"/>
          <w:szCs w:val="18"/>
        </w:rPr>
        <w:t>ii.</w:t>
      </w:r>
      <w:r>
        <w:rPr>
          <w:rFonts w:ascii="Franklin Gothic Book" w:hAnsi="Franklin Gothic Book"/>
          <w:b/>
          <w:i/>
          <w:sz w:val="18"/>
          <w:szCs w:val="18"/>
        </w:rPr>
        <w:t xml:space="preserve"> </w:t>
      </w:r>
      <w:r w:rsidRPr="0081498C">
        <w:rPr>
          <w:rFonts w:ascii="Franklin Gothic Book" w:hAnsi="Franklin Gothic Book"/>
          <w:i/>
          <w:sz w:val="18"/>
          <w:szCs w:val="18"/>
        </w:rPr>
        <w:t>Security:</w:t>
      </w:r>
      <w:r w:rsidRPr="00BA4711">
        <w:rPr>
          <w:rFonts w:ascii="Franklin Gothic Book" w:hAnsi="Franklin Gothic Book"/>
          <w:sz w:val="18"/>
          <w:szCs w:val="18"/>
        </w:rPr>
        <w:t xml:space="preserve"> The ability of the electric system to withstand disturbances such as electric short circuits or unanticipated loss of system elements</w:t>
      </w:r>
      <w:r w:rsidR="00B62427">
        <w:rPr>
          <w:rFonts w:ascii="Franklin Gothic Book" w:hAnsi="Franklin Gothic Book"/>
          <w:sz w:val="18"/>
          <w:szCs w:val="18"/>
        </w:rPr>
        <w:t xml:space="preserve">.  </w:t>
      </w:r>
      <w:r w:rsidRPr="00BA4711">
        <w:rPr>
          <w:rFonts w:ascii="Franklin Gothic Book" w:hAnsi="Franklin Gothic Book"/>
          <w:sz w:val="18"/>
          <w:szCs w:val="18"/>
        </w:rPr>
        <w:t>The ability of the power system to withstand the loss of one or more elements without involuntarily disconnecting firm load</w:t>
      </w:r>
      <w:r w:rsidR="00B62427">
        <w:rPr>
          <w:rFonts w:ascii="Franklin Gothic Book" w:hAnsi="Franklin Gothic Book"/>
          <w:sz w:val="18"/>
          <w:szCs w:val="18"/>
        </w:rPr>
        <w:t xml:space="preserve">.  </w:t>
      </w:r>
      <w:r w:rsidRPr="0043382D">
        <w:rPr>
          <w:rFonts w:ascii="Franklin Gothic Book" w:hAnsi="Franklin Gothic Book"/>
          <w:i/>
          <w:sz w:val="18"/>
          <w:szCs w:val="18"/>
        </w:rPr>
        <w:t>(</w:t>
      </w:r>
      <w:r>
        <w:rPr>
          <w:rFonts w:ascii="Franklin Gothic Book" w:hAnsi="Franklin Gothic Book"/>
          <w:i/>
          <w:sz w:val="18"/>
          <w:szCs w:val="18"/>
        </w:rPr>
        <w:t>Source:</w:t>
      </w:r>
      <w:r w:rsidRPr="0043382D">
        <w:rPr>
          <w:rFonts w:ascii="Franklin Gothic Book" w:hAnsi="Franklin Gothic Book"/>
          <w:i/>
          <w:sz w:val="18"/>
          <w:szCs w:val="18"/>
        </w:rPr>
        <w:t xml:space="preserve"> NYSRC Reliability Rules)</w:t>
      </w:r>
    </w:p>
    <w:p w14:paraId="7997034E" w14:textId="595FEFE1"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Reliability Criteria:</w:t>
      </w:r>
      <w:r w:rsidRPr="00BA4711">
        <w:rPr>
          <w:rFonts w:ascii="Franklin Gothic Book" w:hAnsi="Franklin Gothic Book"/>
          <w:sz w:val="18"/>
          <w:szCs w:val="18"/>
        </w:rPr>
        <w:t xml:space="preserve"> The electric power system planning and operating policies, standards, criteria, guidelines, procedures, and rules promulgated by the North American Electric Reliability Corporation (NERC), Northeast Power Coordinating Council (NPCC), and the New York State Reliability Council (NYSRC), as they may be amended from time to time</w:t>
      </w:r>
      <w:r w:rsidR="00B62427">
        <w:rPr>
          <w:rFonts w:ascii="Franklin Gothic Book" w:hAnsi="Franklin Gothic Book"/>
          <w:sz w:val="18"/>
          <w:szCs w:val="18"/>
        </w:rPr>
        <w:t xml:space="preserve">.  </w:t>
      </w:r>
      <w:r w:rsidRPr="002B27E1">
        <w:rPr>
          <w:rFonts w:ascii="Franklin Gothic Book" w:hAnsi="Franklin Gothic Book"/>
          <w:i/>
          <w:sz w:val="18"/>
          <w:szCs w:val="18"/>
        </w:rPr>
        <w:t>(Source: Attachment Y of OATT definition)</w:t>
      </w:r>
    </w:p>
    <w:p w14:paraId="3166B93A" w14:textId="39E98C9E"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Reliability Need:</w:t>
      </w:r>
      <w:r w:rsidRPr="00BA4711">
        <w:rPr>
          <w:rFonts w:ascii="Franklin Gothic Book" w:hAnsi="Franklin Gothic Book"/>
          <w:sz w:val="18"/>
          <w:szCs w:val="18"/>
        </w:rPr>
        <w:t xml:space="preserve"> A</w:t>
      </w:r>
      <w:r w:rsidR="006F341B">
        <w:rPr>
          <w:rFonts w:ascii="Franklin Gothic Book" w:hAnsi="Franklin Gothic Book"/>
          <w:sz w:val="18"/>
          <w:szCs w:val="18"/>
        </w:rPr>
        <w:t xml:space="preserve"> condition identified by the I</w:t>
      </w:r>
      <w:r w:rsidRPr="00BA4711">
        <w:rPr>
          <w:rFonts w:ascii="Franklin Gothic Book" w:hAnsi="Franklin Gothic Book"/>
          <w:sz w:val="18"/>
          <w:szCs w:val="18"/>
        </w:rPr>
        <w:t xml:space="preserve">SO as a violation or potential violation of </w:t>
      </w:r>
      <w:r w:rsidR="006F341B">
        <w:rPr>
          <w:rFonts w:ascii="Franklin Gothic Book" w:hAnsi="Franklin Gothic Book"/>
          <w:sz w:val="18"/>
          <w:szCs w:val="18"/>
        </w:rPr>
        <w:t xml:space="preserve">one or more </w:t>
      </w:r>
      <w:r w:rsidRPr="00BA4711">
        <w:rPr>
          <w:rFonts w:ascii="Franklin Gothic Book" w:hAnsi="Franklin Gothic Book"/>
          <w:sz w:val="18"/>
          <w:szCs w:val="18"/>
        </w:rPr>
        <w:t>Reliability Criteria</w:t>
      </w:r>
      <w:r w:rsidR="00B62427">
        <w:rPr>
          <w:rFonts w:ascii="Franklin Gothic Book" w:hAnsi="Franklin Gothic Book"/>
          <w:sz w:val="18"/>
          <w:szCs w:val="18"/>
        </w:rPr>
        <w:t xml:space="preserve">.  </w:t>
      </w:r>
      <w:r w:rsidRPr="002B27E1">
        <w:rPr>
          <w:rFonts w:ascii="Franklin Gothic Book" w:hAnsi="Franklin Gothic Book"/>
          <w:i/>
          <w:sz w:val="18"/>
          <w:szCs w:val="18"/>
        </w:rPr>
        <w:t>(Source: Attachment Y of OATT definition)</w:t>
      </w:r>
    </w:p>
    <w:p w14:paraId="4CDCC381" w14:textId="20A18C40"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 xml:space="preserve">Reliability Needs Assessment (RNA): </w:t>
      </w:r>
      <w:r w:rsidRPr="00AA74A8">
        <w:rPr>
          <w:rFonts w:ascii="Franklin Gothic Book" w:hAnsi="Franklin Gothic Book"/>
          <w:sz w:val="18"/>
          <w:szCs w:val="18"/>
        </w:rPr>
        <w:t>The Reliability Needs Assessment as approved by the ISO Board under this Attachment</w:t>
      </w:r>
      <w:r w:rsidR="00B62427">
        <w:rPr>
          <w:rFonts w:ascii="Franklin Gothic Book" w:hAnsi="Franklin Gothic Book"/>
          <w:sz w:val="18"/>
          <w:szCs w:val="18"/>
        </w:rPr>
        <w:t xml:space="preserve">.  </w:t>
      </w:r>
      <w:r w:rsidRPr="00AA74A8">
        <w:rPr>
          <w:rFonts w:ascii="Franklin Gothic Book" w:hAnsi="Franklin Gothic Book"/>
          <w:i/>
          <w:sz w:val="18"/>
          <w:szCs w:val="18"/>
        </w:rPr>
        <w:t>(Source: Attachment Y of OATT definition)</w:t>
      </w:r>
    </w:p>
    <w:p w14:paraId="4C45191C" w14:textId="1AB308E0" w:rsidR="00A23E8A" w:rsidRPr="006F341B" w:rsidRDefault="00A23E8A" w:rsidP="00A23E8A">
      <w:pPr>
        <w:pStyle w:val="BodyText"/>
        <w:ind w:firstLine="0"/>
        <w:rPr>
          <w:rFonts w:ascii="Franklin Gothic Book" w:hAnsi="Franklin Gothic Book"/>
          <w:sz w:val="18"/>
        </w:rPr>
      </w:pPr>
      <w:r w:rsidRPr="00546711">
        <w:rPr>
          <w:rFonts w:ascii="Franklin Gothic Book" w:hAnsi="Franklin Gothic Book"/>
          <w:b/>
          <w:sz w:val="18"/>
          <w:szCs w:val="18"/>
        </w:rPr>
        <w:t>Reliability Planning Proc</w:t>
      </w:r>
      <w:r>
        <w:rPr>
          <w:rFonts w:ascii="Franklin Gothic Book" w:hAnsi="Franklin Gothic Book"/>
          <w:b/>
          <w:sz w:val="18"/>
          <w:szCs w:val="18"/>
        </w:rPr>
        <w:t>ess (RPP</w:t>
      </w:r>
      <w:r w:rsidR="006F341B">
        <w:rPr>
          <w:rFonts w:ascii="Franklin Gothic Book" w:hAnsi="Franklin Gothic Book"/>
          <w:b/>
          <w:sz w:val="18"/>
          <w:szCs w:val="18"/>
        </w:rPr>
        <w:t xml:space="preserve">): </w:t>
      </w:r>
      <w:r w:rsidR="006F341B" w:rsidRPr="006F341B">
        <w:rPr>
          <w:rFonts w:ascii="Franklin Gothic Book" w:hAnsi="Franklin Gothic Book"/>
          <w:sz w:val="18"/>
        </w:rPr>
        <w:t>The process set forth in this Attachment Y by which the ISO determines in the RNA whether any Reliability Need(s) on the BPTFs will arise in the Study Period and addresses any identified Reliability Need(s) in the CRP, as the process is further described in Section 31.1.2.2</w:t>
      </w:r>
      <w:r w:rsidR="00B62427">
        <w:rPr>
          <w:rFonts w:ascii="Franklin Gothic Book" w:hAnsi="Franklin Gothic Book"/>
          <w:sz w:val="18"/>
        </w:rPr>
        <w:t xml:space="preserve">.  </w:t>
      </w:r>
      <w:r w:rsidRPr="006F341B">
        <w:rPr>
          <w:rFonts w:ascii="Franklin Gothic Book" w:hAnsi="Franklin Gothic Book"/>
          <w:sz w:val="18"/>
        </w:rPr>
        <w:t>(Source: Attachment Y of OATT)</w:t>
      </w:r>
    </w:p>
    <w:p w14:paraId="11E11A92" w14:textId="0DEB856E" w:rsidR="00A23E8A" w:rsidRDefault="00A23E8A" w:rsidP="00A23E8A">
      <w:pPr>
        <w:pStyle w:val="BodyText"/>
        <w:ind w:firstLine="0"/>
        <w:rPr>
          <w:rFonts w:ascii="Franklin Gothic Book" w:hAnsi="Franklin Gothic Book"/>
          <w:i/>
          <w:sz w:val="18"/>
          <w:szCs w:val="18"/>
        </w:rPr>
      </w:pPr>
      <w:r w:rsidRPr="00546711">
        <w:rPr>
          <w:rFonts w:ascii="Franklin Gothic Book" w:hAnsi="Franklin Gothic Book"/>
          <w:b/>
          <w:sz w:val="18"/>
          <w:szCs w:val="18"/>
        </w:rPr>
        <w:t xml:space="preserve">Reliability </w:t>
      </w:r>
      <w:r>
        <w:rPr>
          <w:rFonts w:ascii="Franklin Gothic Book" w:hAnsi="Franklin Gothic Book"/>
          <w:b/>
          <w:sz w:val="18"/>
          <w:szCs w:val="18"/>
        </w:rPr>
        <w:t>Solutions</w:t>
      </w:r>
      <w:r w:rsidRPr="00546711">
        <w:rPr>
          <w:rFonts w:ascii="Franklin Gothic Book" w:hAnsi="Franklin Gothic Book"/>
          <w:b/>
          <w:sz w:val="18"/>
          <w:szCs w:val="18"/>
        </w:rPr>
        <w:t>:</w:t>
      </w:r>
      <w:r w:rsidRPr="00BA4711">
        <w:rPr>
          <w:rFonts w:ascii="Franklin Gothic Book" w:hAnsi="Franklin Gothic Book"/>
          <w:sz w:val="18"/>
          <w:szCs w:val="18"/>
        </w:rPr>
        <w:t xml:space="preserve"> </w:t>
      </w:r>
    </w:p>
    <w:p w14:paraId="03C50CE3" w14:textId="77777777" w:rsidR="00A23E8A" w:rsidRPr="00C405A4" w:rsidRDefault="00A23E8A" w:rsidP="00A23E8A">
      <w:pPr>
        <w:pStyle w:val="BodyText"/>
        <w:ind w:firstLine="0"/>
        <w:rPr>
          <w:rFonts w:ascii="Franklin Gothic Book" w:hAnsi="Franklin Gothic Book"/>
          <w:sz w:val="18"/>
          <w:szCs w:val="18"/>
        </w:rPr>
      </w:pPr>
      <w:r w:rsidRPr="00C405A4">
        <w:rPr>
          <w:rFonts w:ascii="Franklin Gothic Book" w:hAnsi="Franklin Gothic Book"/>
          <w:sz w:val="18"/>
          <w:szCs w:val="18"/>
        </w:rPr>
        <w:t xml:space="preserve">i. </w:t>
      </w:r>
      <w:r w:rsidRPr="00C405A4">
        <w:rPr>
          <w:rFonts w:ascii="Franklin Gothic Book" w:hAnsi="Franklin Gothic Book"/>
          <w:i/>
          <w:sz w:val="18"/>
          <w:szCs w:val="18"/>
        </w:rPr>
        <w:t>Alternative Regulated Solutions (ARS)</w:t>
      </w:r>
      <w:r w:rsidRPr="00C405A4">
        <w:rPr>
          <w:rFonts w:ascii="Franklin Gothic Book" w:hAnsi="Franklin Gothic Book"/>
          <w:sz w:val="18"/>
          <w:szCs w:val="18"/>
        </w:rPr>
        <w:t>: Regulated solutions submitted by a TO or other developer in response to a solicitation for solutions to a Reliability Need identified in an RNA.</w:t>
      </w:r>
    </w:p>
    <w:p w14:paraId="398C1CA2" w14:textId="6777EBB9" w:rsidR="00A23E8A" w:rsidRPr="00C405A4" w:rsidRDefault="00A23E8A" w:rsidP="00A23E8A">
      <w:pPr>
        <w:pStyle w:val="BodyText"/>
        <w:ind w:firstLine="0"/>
        <w:rPr>
          <w:rFonts w:ascii="Franklin Gothic Book" w:hAnsi="Franklin Gothic Book"/>
          <w:sz w:val="18"/>
          <w:szCs w:val="18"/>
        </w:rPr>
      </w:pPr>
      <w:r w:rsidRPr="00C405A4">
        <w:rPr>
          <w:rFonts w:ascii="Franklin Gothic Book" w:hAnsi="Franklin Gothic Book"/>
          <w:sz w:val="18"/>
          <w:szCs w:val="18"/>
        </w:rPr>
        <w:t>ii</w:t>
      </w:r>
      <w:r w:rsidRPr="00C405A4">
        <w:rPr>
          <w:rFonts w:ascii="Franklin Gothic Book" w:hAnsi="Franklin Gothic Book"/>
          <w:i/>
          <w:sz w:val="18"/>
          <w:szCs w:val="18"/>
        </w:rPr>
        <w:t>. Gap Solution:</w:t>
      </w:r>
      <w:r w:rsidRPr="00C405A4">
        <w:rPr>
          <w:rFonts w:ascii="Franklin Gothic Book" w:hAnsi="Franklin Gothic Book"/>
          <w:sz w:val="18"/>
          <w:szCs w:val="18"/>
        </w:rPr>
        <w:t xml:space="preserve"> A solution to a Reliability Need that is designed to be temporary and to strive to be compatible with permanent market-based proposals</w:t>
      </w:r>
      <w:r w:rsidR="00B62427">
        <w:rPr>
          <w:rFonts w:ascii="Franklin Gothic Book" w:hAnsi="Franklin Gothic Book"/>
          <w:sz w:val="18"/>
          <w:szCs w:val="18"/>
        </w:rPr>
        <w:t xml:space="preserve">.  </w:t>
      </w:r>
      <w:r w:rsidRPr="00C405A4">
        <w:rPr>
          <w:rFonts w:ascii="Franklin Gothic Book" w:hAnsi="Franklin Gothic Book"/>
          <w:sz w:val="18"/>
          <w:szCs w:val="18"/>
        </w:rPr>
        <w:t xml:space="preserve"> A permanent regulated solution, if appropriate, may proceed in parallel with a Gap Solution</w:t>
      </w:r>
      <w:r w:rsidR="00B62427">
        <w:rPr>
          <w:rFonts w:ascii="Franklin Gothic Book" w:hAnsi="Franklin Gothic Book"/>
          <w:sz w:val="18"/>
          <w:szCs w:val="18"/>
        </w:rPr>
        <w:t xml:space="preserve">.  </w:t>
      </w:r>
      <w:r>
        <w:rPr>
          <w:rFonts w:ascii="Franklin Gothic Book" w:hAnsi="Franklin Gothic Book"/>
          <w:sz w:val="18"/>
          <w:szCs w:val="18"/>
        </w:rPr>
        <w:t xml:space="preserve">Note: </w:t>
      </w:r>
      <w:r w:rsidRPr="00C405A4">
        <w:rPr>
          <w:rFonts w:ascii="Franklin Gothic Book" w:hAnsi="Franklin Gothic Book"/>
          <w:sz w:val="18"/>
          <w:szCs w:val="18"/>
        </w:rPr>
        <w:t>The NYISO may call for a Gap Solution to an imminent threat to reliability of the Bulk Power Transmission Facilities if no market-based solutions, regulated backstop solutions, or alternative regulated solutions can meet the Reliability Needs in a timely manner.</w:t>
      </w:r>
    </w:p>
    <w:p w14:paraId="4F334738" w14:textId="0D085658" w:rsidR="00A23E8A" w:rsidRPr="00C405A4" w:rsidRDefault="00A23E8A" w:rsidP="00A23E8A">
      <w:pPr>
        <w:pStyle w:val="BodyText"/>
        <w:ind w:firstLine="0"/>
        <w:rPr>
          <w:rFonts w:ascii="Franklin Gothic Book" w:hAnsi="Franklin Gothic Book"/>
          <w:sz w:val="18"/>
          <w:szCs w:val="18"/>
        </w:rPr>
      </w:pPr>
      <w:r w:rsidRPr="00C405A4">
        <w:rPr>
          <w:rFonts w:ascii="Franklin Gothic Book" w:hAnsi="Franklin Gothic Book"/>
          <w:sz w:val="18"/>
          <w:szCs w:val="18"/>
        </w:rPr>
        <w:t>iii.</w:t>
      </w:r>
      <w:r>
        <w:rPr>
          <w:rFonts w:ascii="Franklin Gothic Book" w:hAnsi="Franklin Gothic Book"/>
          <w:sz w:val="18"/>
          <w:szCs w:val="18"/>
        </w:rPr>
        <w:t xml:space="preserve"> </w:t>
      </w:r>
      <w:r w:rsidRPr="00C405A4">
        <w:rPr>
          <w:rFonts w:ascii="Franklin Gothic Book" w:hAnsi="Franklin Gothic Book"/>
          <w:i/>
          <w:sz w:val="18"/>
          <w:szCs w:val="18"/>
        </w:rPr>
        <w:t>Market-Based Solutions:</w:t>
      </w:r>
      <w:r w:rsidRPr="00C405A4">
        <w:rPr>
          <w:rFonts w:ascii="Franklin Gothic Book" w:hAnsi="Franklin Gothic Book"/>
          <w:sz w:val="18"/>
          <w:szCs w:val="18"/>
        </w:rPr>
        <w:t xml:space="preserve"> Investor-proposed projects that are driven by market needs to meet future reliability requirements of the bulk electricity grid as outlined in the RNA</w:t>
      </w:r>
      <w:r w:rsidR="00B62427">
        <w:rPr>
          <w:rFonts w:ascii="Franklin Gothic Book" w:hAnsi="Franklin Gothic Book"/>
          <w:sz w:val="18"/>
          <w:szCs w:val="18"/>
        </w:rPr>
        <w:t xml:space="preserve">.  </w:t>
      </w:r>
      <w:r w:rsidRPr="00C405A4">
        <w:rPr>
          <w:rFonts w:ascii="Franklin Gothic Book" w:hAnsi="Franklin Gothic Book"/>
          <w:sz w:val="18"/>
          <w:szCs w:val="18"/>
        </w:rPr>
        <w:t>Those solutions can include generation, transmission and demand response Programs.</w:t>
      </w:r>
    </w:p>
    <w:p w14:paraId="7D401D69" w14:textId="1E06DE61" w:rsidR="00A23E8A" w:rsidRPr="00C405A4" w:rsidRDefault="00A23E8A" w:rsidP="00A23E8A">
      <w:pPr>
        <w:pStyle w:val="BodyText"/>
        <w:ind w:firstLine="0"/>
        <w:rPr>
          <w:rFonts w:ascii="Franklin Gothic Book" w:hAnsi="Franklin Gothic Book"/>
          <w:i/>
          <w:sz w:val="18"/>
          <w:szCs w:val="18"/>
        </w:rPr>
      </w:pPr>
      <w:r w:rsidRPr="00C405A4">
        <w:rPr>
          <w:rFonts w:ascii="Franklin Gothic Book" w:hAnsi="Franklin Gothic Book"/>
          <w:sz w:val="18"/>
          <w:szCs w:val="18"/>
        </w:rPr>
        <w:t xml:space="preserve">iv. </w:t>
      </w:r>
      <w:r w:rsidRPr="00C405A4">
        <w:rPr>
          <w:rFonts w:ascii="Franklin Gothic Book" w:hAnsi="Franklin Gothic Book"/>
          <w:i/>
          <w:sz w:val="18"/>
          <w:szCs w:val="18"/>
        </w:rPr>
        <w:t>Regulated Backstop Solutions</w:t>
      </w:r>
      <w:r w:rsidRPr="00C405A4">
        <w:rPr>
          <w:rFonts w:ascii="Franklin Gothic Book" w:hAnsi="Franklin Gothic Book"/>
          <w:sz w:val="18"/>
          <w:szCs w:val="18"/>
        </w:rPr>
        <w:t>: Proposals required of certain TOs to meet Reliability Needs as outlined in the RNA</w:t>
      </w:r>
      <w:r w:rsidR="00B62427">
        <w:rPr>
          <w:rFonts w:ascii="Franklin Gothic Book" w:hAnsi="Franklin Gothic Book"/>
          <w:sz w:val="18"/>
          <w:szCs w:val="18"/>
        </w:rPr>
        <w:t xml:space="preserve">.  </w:t>
      </w:r>
      <w:r w:rsidRPr="00C405A4">
        <w:rPr>
          <w:rFonts w:ascii="Franklin Gothic Book" w:hAnsi="Franklin Gothic Book"/>
          <w:sz w:val="18"/>
          <w:szCs w:val="18"/>
        </w:rPr>
        <w:t>Those solutions can include generation, transmission or demand response</w:t>
      </w:r>
      <w:r w:rsidR="00B62427">
        <w:rPr>
          <w:rFonts w:ascii="Franklin Gothic Book" w:hAnsi="Franklin Gothic Book"/>
          <w:sz w:val="18"/>
          <w:szCs w:val="18"/>
        </w:rPr>
        <w:t xml:space="preserve">.  </w:t>
      </w:r>
      <w:r w:rsidRPr="00C405A4">
        <w:rPr>
          <w:rFonts w:ascii="Franklin Gothic Book" w:hAnsi="Franklin Gothic Book"/>
          <w:sz w:val="18"/>
          <w:szCs w:val="18"/>
        </w:rPr>
        <w:t>Non-Transmission Owner developers may also submit regulated solutions</w:t>
      </w:r>
      <w:r w:rsidR="00B62427">
        <w:rPr>
          <w:rFonts w:ascii="Franklin Gothic Book" w:hAnsi="Franklin Gothic Book"/>
          <w:sz w:val="18"/>
          <w:szCs w:val="18"/>
        </w:rPr>
        <w:t xml:space="preserve">.  </w:t>
      </w:r>
      <w:r w:rsidRPr="0079700C">
        <w:rPr>
          <w:rFonts w:ascii="Franklin Gothic Book" w:hAnsi="Franklin Gothic Book"/>
          <w:i/>
          <w:sz w:val="18"/>
          <w:szCs w:val="18"/>
        </w:rPr>
        <w:t>(Source: Attachment Y of OATT)</w:t>
      </w:r>
    </w:p>
    <w:p w14:paraId="0FD3B845" w14:textId="5FFFDC4B" w:rsidR="00A23E8A" w:rsidRPr="0035326C" w:rsidRDefault="00A23E8A" w:rsidP="00A23E8A">
      <w:pPr>
        <w:pStyle w:val="BodyText"/>
        <w:ind w:firstLine="0"/>
        <w:rPr>
          <w:rFonts w:ascii="Franklin Gothic Book" w:hAnsi="Franklin Gothic Book"/>
          <w:i/>
          <w:sz w:val="18"/>
          <w:szCs w:val="18"/>
        </w:rPr>
      </w:pPr>
      <w:r w:rsidRPr="00546711">
        <w:rPr>
          <w:rFonts w:ascii="Franklin Gothic Book" w:hAnsi="Franklin Gothic Book"/>
          <w:b/>
          <w:sz w:val="18"/>
          <w:szCs w:val="18"/>
        </w:rPr>
        <w:t>Responsible Trans</w:t>
      </w:r>
      <w:r>
        <w:rPr>
          <w:rFonts w:ascii="Franklin Gothic Book" w:hAnsi="Franklin Gothic Book"/>
          <w:b/>
          <w:sz w:val="18"/>
          <w:szCs w:val="18"/>
        </w:rPr>
        <w:t>mission Owner (Responsible TO)</w:t>
      </w:r>
      <w:r w:rsidRPr="00546711">
        <w:rPr>
          <w:rFonts w:ascii="Franklin Gothic Book" w:hAnsi="Franklin Gothic Book"/>
          <w:b/>
          <w:sz w:val="18"/>
          <w:szCs w:val="18"/>
        </w:rPr>
        <w:t>:</w:t>
      </w:r>
      <w:r w:rsidRPr="00BA4711">
        <w:rPr>
          <w:rFonts w:ascii="Franklin Gothic Book" w:hAnsi="Franklin Gothic Book"/>
          <w:sz w:val="18"/>
          <w:szCs w:val="18"/>
        </w:rPr>
        <w:t xml:space="preserve"> The Transmission Owner or Transmission Owners designated by the ISO, pursuant to Section 31.2.4.3, to prepare a proposal for a regulated backstop solution to a Reliability Need or to proceed with a regulated solution to a Reliability Need</w:t>
      </w:r>
      <w:r w:rsidR="00B62427">
        <w:rPr>
          <w:rFonts w:ascii="Franklin Gothic Book" w:hAnsi="Franklin Gothic Book"/>
          <w:sz w:val="18"/>
          <w:szCs w:val="18"/>
        </w:rPr>
        <w:t xml:space="preserve">.  </w:t>
      </w:r>
      <w:r w:rsidRPr="00BA4711">
        <w:rPr>
          <w:rFonts w:ascii="Franklin Gothic Book" w:hAnsi="Franklin Gothic Book"/>
          <w:sz w:val="18"/>
          <w:szCs w:val="18"/>
        </w:rPr>
        <w:t xml:space="preserve"> The Responsible Transmission Owner will normally be the Transmission Owner in whose Transmission District the ISO identifies a Reliability Need and/or that owns a transmission facility on which a Reliability Need arises</w:t>
      </w:r>
      <w:r w:rsidR="00B62427">
        <w:rPr>
          <w:rFonts w:ascii="Franklin Gothic Book" w:hAnsi="Franklin Gothic Book"/>
          <w:sz w:val="18"/>
          <w:szCs w:val="18"/>
        </w:rPr>
        <w:t xml:space="preserve">.  </w:t>
      </w:r>
      <w:r w:rsidRPr="0043382D">
        <w:rPr>
          <w:rFonts w:ascii="Franklin Gothic Book" w:hAnsi="Franklin Gothic Book"/>
          <w:i/>
          <w:sz w:val="18"/>
          <w:szCs w:val="18"/>
        </w:rPr>
        <w:t>(</w:t>
      </w:r>
      <w:r>
        <w:rPr>
          <w:rFonts w:ascii="Franklin Gothic Book" w:hAnsi="Franklin Gothic Book"/>
          <w:i/>
          <w:sz w:val="18"/>
          <w:szCs w:val="18"/>
        </w:rPr>
        <w:t>Source:</w:t>
      </w:r>
      <w:r w:rsidRPr="0043382D">
        <w:rPr>
          <w:rFonts w:ascii="Franklin Gothic Book" w:hAnsi="Franklin Gothic Book"/>
          <w:i/>
          <w:sz w:val="18"/>
          <w:szCs w:val="18"/>
        </w:rPr>
        <w:t xml:space="preserve"> Attachment Y of OATT definitions)</w:t>
      </w:r>
    </w:p>
    <w:p w14:paraId="612F8A41" w14:textId="64345431" w:rsidR="00A23E8A" w:rsidRPr="00BA4711" w:rsidRDefault="007C5E47" w:rsidP="00A23E8A">
      <w:pPr>
        <w:pStyle w:val="BodyText"/>
        <w:ind w:firstLine="0"/>
        <w:rPr>
          <w:rFonts w:ascii="Franklin Gothic Book" w:hAnsi="Franklin Gothic Book"/>
          <w:sz w:val="18"/>
          <w:szCs w:val="18"/>
        </w:rPr>
      </w:pPr>
      <w:r>
        <w:rPr>
          <w:rFonts w:ascii="Franklin Gothic Book" w:hAnsi="Franklin Gothic Book"/>
          <w:b/>
          <w:sz w:val="18"/>
          <w:szCs w:val="18"/>
        </w:rPr>
        <w:t xml:space="preserve">RNA </w:t>
      </w:r>
      <w:r w:rsidR="00A23E8A" w:rsidRPr="00F47997">
        <w:rPr>
          <w:rFonts w:ascii="Franklin Gothic Book" w:hAnsi="Franklin Gothic Book"/>
          <w:b/>
          <w:sz w:val="18"/>
          <w:szCs w:val="18"/>
        </w:rPr>
        <w:t>Study Period:</w:t>
      </w:r>
      <w:r w:rsidR="00A23E8A">
        <w:rPr>
          <w:rFonts w:ascii="Franklin Gothic Book" w:hAnsi="Franklin Gothic Book"/>
          <w:b/>
          <w:sz w:val="18"/>
          <w:szCs w:val="18"/>
        </w:rPr>
        <w:t xml:space="preserve"> </w:t>
      </w:r>
      <w:r w:rsidR="00085542" w:rsidRPr="007C5E47">
        <w:rPr>
          <w:rFonts w:ascii="Franklin Gothic Book" w:hAnsi="Franklin Gothic Book"/>
          <w:sz w:val="18"/>
          <w:szCs w:val="18"/>
        </w:rPr>
        <w:t>The seven-year time period encompassing years 4 through 10 following the year in which the RNA is conducted, which</w:t>
      </w:r>
      <w:r w:rsidR="00085542">
        <w:rPr>
          <w:rFonts w:ascii="Franklin Gothic Book" w:hAnsi="Franklin Gothic Book"/>
          <w:sz w:val="18"/>
          <w:szCs w:val="18"/>
        </w:rPr>
        <w:t xml:space="preserve"> is used in the RNA and the CRP</w:t>
      </w:r>
      <w:r w:rsidR="00B62427">
        <w:rPr>
          <w:rFonts w:ascii="Franklin Gothic Book" w:hAnsi="Franklin Gothic Book"/>
          <w:sz w:val="18"/>
          <w:szCs w:val="18"/>
        </w:rPr>
        <w:t xml:space="preserve">.  </w:t>
      </w:r>
      <w:r w:rsidR="00085542">
        <w:rPr>
          <w:rFonts w:ascii="Franklin Gothic Book" w:hAnsi="Franklin Gothic Book"/>
          <w:sz w:val="18"/>
          <w:szCs w:val="18"/>
        </w:rPr>
        <w:t>For example, the 2020</w:t>
      </w:r>
      <w:r w:rsidR="00085542" w:rsidRPr="00BA4711">
        <w:rPr>
          <w:rFonts w:ascii="Franklin Gothic Book" w:hAnsi="Franklin Gothic Book"/>
          <w:sz w:val="18"/>
          <w:szCs w:val="18"/>
        </w:rPr>
        <w:t xml:space="preserve"> RNA covers the </w:t>
      </w:r>
      <w:r w:rsidR="00085542">
        <w:rPr>
          <w:rFonts w:ascii="Franklin Gothic Book" w:hAnsi="Franklin Gothic Book"/>
          <w:sz w:val="18"/>
          <w:szCs w:val="18"/>
        </w:rPr>
        <w:t>7</w:t>
      </w:r>
      <w:r w:rsidR="00085542" w:rsidRPr="00BA4711">
        <w:rPr>
          <w:rFonts w:ascii="Franklin Gothic Book" w:hAnsi="Franklin Gothic Book"/>
          <w:sz w:val="18"/>
          <w:szCs w:val="18"/>
        </w:rPr>
        <w:t xml:space="preserve">-year Study Period of </w:t>
      </w:r>
      <w:r w:rsidR="00085542">
        <w:rPr>
          <w:rFonts w:ascii="Franklin Gothic Book" w:hAnsi="Franklin Gothic Book"/>
          <w:sz w:val="18"/>
          <w:szCs w:val="18"/>
        </w:rPr>
        <w:t xml:space="preserve">2024 </w:t>
      </w:r>
      <w:r w:rsidR="00085542" w:rsidRPr="00BA4711">
        <w:rPr>
          <w:rFonts w:ascii="Franklin Gothic Book" w:hAnsi="Franklin Gothic Book"/>
          <w:sz w:val="18"/>
          <w:szCs w:val="18"/>
        </w:rPr>
        <w:t>through 20</w:t>
      </w:r>
      <w:r w:rsidR="00085542">
        <w:rPr>
          <w:rFonts w:ascii="Franklin Gothic Book" w:hAnsi="Franklin Gothic Book"/>
          <w:sz w:val="18"/>
          <w:szCs w:val="18"/>
        </w:rPr>
        <w:t>30</w:t>
      </w:r>
      <w:r w:rsidR="00B62427">
        <w:rPr>
          <w:rFonts w:ascii="Franklin Gothic Book" w:hAnsi="Franklin Gothic Book"/>
          <w:sz w:val="18"/>
          <w:szCs w:val="18"/>
        </w:rPr>
        <w:t xml:space="preserve">.  </w:t>
      </w:r>
      <w:r w:rsidR="00085542" w:rsidRPr="0043382D">
        <w:rPr>
          <w:rFonts w:ascii="Franklin Gothic Book" w:hAnsi="Franklin Gothic Book"/>
          <w:i/>
          <w:sz w:val="18"/>
          <w:szCs w:val="18"/>
        </w:rPr>
        <w:t>(</w:t>
      </w:r>
      <w:r w:rsidR="00085542">
        <w:rPr>
          <w:rFonts w:ascii="Franklin Gothic Book" w:hAnsi="Franklin Gothic Book"/>
          <w:i/>
          <w:sz w:val="18"/>
          <w:szCs w:val="18"/>
        </w:rPr>
        <w:t>Source:</w:t>
      </w:r>
      <w:r w:rsidR="00085542" w:rsidRPr="0043382D">
        <w:rPr>
          <w:rFonts w:ascii="Franklin Gothic Book" w:hAnsi="Franklin Gothic Book"/>
          <w:i/>
          <w:sz w:val="18"/>
          <w:szCs w:val="18"/>
        </w:rPr>
        <w:t xml:space="preserve"> Attachment Y of OATT definitions</w:t>
      </w:r>
      <w:r w:rsidR="00085542">
        <w:rPr>
          <w:rFonts w:ascii="Franklin Gothic Book" w:hAnsi="Franklin Gothic Book"/>
          <w:i/>
          <w:sz w:val="18"/>
          <w:szCs w:val="18"/>
        </w:rPr>
        <w:t xml:space="preserve"> with STAR</w:t>
      </w:r>
      <w:r w:rsidR="00085542" w:rsidRPr="0043382D">
        <w:rPr>
          <w:rFonts w:ascii="Franklin Gothic Book" w:hAnsi="Franklin Gothic Book"/>
          <w:i/>
          <w:sz w:val="18"/>
          <w:szCs w:val="18"/>
        </w:rPr>
        <w:t>)</w:t>
      </w:r>
      <w:r w:rsidR="00085542">
        <w:rPr>
          <w:rFonts w:ascii="Franklin Gothic Book" w:hAnsi="Franklin Gothic Book"/>
          <w:i/>
          <w:sz w:val="18"/>
          <w:szCs w:val="18"/>
        </w:rPr>
        <w:t>.</w:t>
      </w:r>
    </w:p>
    <w:p w14:paraId="1F716A54" w14:textId="07FA2015" w:rsidR="00F9445C" w:rsidRDefault="00F9445C" w:rsidP="00A23E8A">
      <w:pPr>
        <w:pStyle w:val="BodyText"/>
        <w:ind w:firstLine="0"/>
        <w:rPr>
          <w:rFonts w:ascii="Franklin Gothic Book" w:hAnsi="Franklin Gothic Book"/>
          <w:sz w:val="18"/>
          <w:szCs w:val="18"/>
        </w:rPr>
      </w:pPr>
      <w:r w:rsidRPr="00F9445C">
        <w:rPr>
          <w:rFonts w:ascii="Franklin Gothic Book" w:hAnsi="Franklin Gothic Book"/>
          <w:b/>
          <w:sz w:val="18"/>
          <w:szCs w:val="18"/>
        </w:rPr>
        <w:t xml:space="preserve">Short-Term Assessment of Reliability (STAR): </w:t>
      </w:r>
      <w:r w:rsidRPr="00102C39">
        <w:rPr>
          <w:rFonts w:ascii="Franklin Gothic Book" w:hAnsi="Franklin Gothic Book"/>
          <w:sz w:val="18"/>
          <w:szCs w:val="18"/>
        </w:rPr>
        <w:t>The ISO’s assessment, in coordination with the Responsible Transmission Owner(s), of whether a Short-Term Reliability Process Need will result from a Generator becoming Retired, entering into a Mothball Outage, a Generator being unavailable due to an ICAP Ineligible Forced Outage, or from other changes to the availability of Resources or to the New York State Transmission System</w:t>
      </w:r>
      <w:r w:rsidR="00B62427">
        <w:rPr>
          <w:rFonts w:ascii="Franklin Gothic Book" w:hAnsi="Franklin Gothic Book"/>
          <w:sz w:val="18"/>
          <w:szCs w:val="18"/>
        </w:rPr>
        <w:t xml:space="preserve">.  </w:t>
      </w:r>
      <w:r w:rsidRPr="00102C39">
        <w:rPr>
          <w:rFonts w:ascii="Franklin Gothic Book" w:hAnsi="Franklin Gothic Book"/>
          <w:sz w:val="18"/>
          <w:szCs w:val="18"/>
        </w:rPr>
        <w:t xml:space="preserve"> The ISO performs STARs on a quarterly basis, commencing on the dates specified in ISO Procedures.</w:t>
      </w:r>
    </w:p>
    <w:p w14:paraId="23AE759E" w14:textId="25A4CCA8" w:rsidR="00F9445C" w:rsidRDefault="00F9445C" w:rsidP="00A23E8A">
      <w:pPr>
        <w:pStyle w:val="BodyText"/>
        <w:ind w:firstLine="0"/>
        <w:rPr>
          <w:rFonts w:ascii="Franklin Gothic Book" w:hAnsi="Franklin Gothic Book"/>
          <w:sz w:val="18"/>
          <w:szCs w:val="18"/>
        </w:rPr>
      </w:pPr>
      <w:r w:rsidRPr="00F9445C">
        <w:rPr>
          <w:rFonts w:ascii="Franklin Gothic Book" w:hAnsi="Franklin Gothic Book"/>
          <w:b/>
          <w:sz w:val="18"/>
          <w:szCs w:val="18"/>
        </w:rPr>
        <w:t xml:space="preserve">Short-Term Reliability Process:  </w:t>
      </w:r>
      <w:r w:rsidRPr="00102C39">
        <w:rPr>
          <w:rFonts w:ascii="Franklin Gothic Book" w:hAnsi="Franklin Gothic Book"/>
          <w:sz w:val="18"/>
          <w:szCs w:val="18"/>
        </w:rPr>
        <w:t>The process set forth in this Attachment FF by which the ISO evaluates and addresses the reliability impacts resulting from both: (i) Generator Deactivation Reliability Need(s), and/or (ii) other Reliability Needs on or affecting the BPTFs that are identified in a STAR</w:t>
      </w:r>
      <w:r w:rsidR="00B62427">
        <w:rPr>
          <w:rFonts w:ascii="Franklin Gothic Book" w:hAnsi="Franklin Gothic Book"/>
          <w:sz w:val="18"/>
          <w:szCs w:val="18"/>
        </w:rPr>
        <w:t xml:space="preserve">.  </w:t>
      </w:r>
      <w:r w:rsidR="008657A6">
        <w:rPr>
          <w:rFonts w:ascii="Franklin Gothic Book" w:hAnsi="Franklin Gothic Book"/>
          <w:sz w:val="18"/>
          <w:szCs w:val="18"/>
        </w:rPr>
        <w:t xml:space="preserve"> The Short-Term Reliability Process evaluates reliability needs in years one through five of the ten-year Study Period, with a focus on needs in years one through three</w:t>
      </w:r>
      <w:r w:rsidR="00B62427">
        <w:rPr>
          <w:rFonts w:ascii="Franklin Gothic Book" w:hAnsi="Franklin Gothic Book"/>
          <w:sz w:val="18"/>
          <w:szCs w:val="18"/>
        </w:rPr>
        <w:t xml:space="preserve">.  </w:t>
      </w:r>
    </w:p>
    <w:p w14:paraId="5DE4A54E" w14:textId="0F57C4C6" w:rsidR="00707E3F" w:rsidRDefault="00707E3F" w:rsidP="00A23E8A">
      <w:pPr>
        <w:pStyle w:val="BodyText"/>
        <w:ind w:firstLine="0"/>
        <w:rPr>
          <w:rFonts w:ascii="Franklin Gothic Book" w:hAnsi="Franklin Gothic Book"/>
          <w:sz w:val="18"/>
          <w:szCs w:val="18"/>
        </w:rPr>
      </w:pPr>
      <w:r w:rsidRPr="00707E3F">
        <w:rPr>
          <w:rFonts w:ascii="Franklin Gothic Book" w:hAnsi="Franklin Gothic Book"/>
          <w:b/>
          <w:sz w:val="18"/>
          <w:szCs w:val="18"/>
        </w:rPr>
        <w:t xml:space="preserve">Short-Term Reliability Process Need:  </w:t>
      </w:r>
      <w:r w:rsidRPr="00102C39">
        <w:rPr>
          <w:rFonts w:ascii="Franklin Gothic Book" w:hAnsi="Franklin Gothic Book"/>
          <w:sz w:val="18"/>
          <w:szCs w:val="18"/>
        </w:rPr>
        <w:t>A Generator Deactivation Reliability Need or a condition identified by the ISO in a STAR as a violation or potential violation of one or more Reliability Criteria on the BPTF.</w:t>
      </w:r>
    </w:p>
    <w:p w14:paraId="7118201A" w14:textId="544CB9BE" w:rsidR="00707E3F" w:rsidRDefault="00707E3F" w:rsidP="00A23E8A">
      <w:pPr>
        <w:pStyle w:val="BodyText"/>
        <w:ind w:firstLine="0"/>
        <w:rPr>
          <w:rFonts w:ascii="Franklin Gothic Book" w:hAnsi="Franklin Gothic Book"/>
          <w:sz w:val="18"/>
          <w:szCs w:val="18"/>
        </w:rPr>
      </w:pPr>
      <w:r w:rsidRPr="00707E3F">
        <w:rPr>
          <w:rFonts w:ascii="Franklin Gothic Book" w:hAnsi="Franklin Gothic Book"/>
          <w:b/>
          <w:sz w:val="18"/>
          <w:szCs w:val="18"/>
        </w:rPr>
        <w:t xml:space="preserve">Short-Term Reliability Process Solution:  </w:t>
      </w:r>
      <w:r w:rsidRPr="00102C39">
        <w:rPr>
          <w:rFonts w:ascii="Franklin Gothic Book" w:hAnsi="Franklin Gothic Book"/>
          <w:sz w:val="18"/>
          <w:szCs w:val="18"/>
        </w:rPr>
        <w:t>A solution to address a Short-Term Reliability Process Need, which may include (i) an Initiating Generator, (ii) a solution proposed pursuant to Section 38.4, or (iii) a Generator identified by the ISO pursuant to Section 38.5.</w:t>
      </w:r>
    </w:p>
    <w:p w14:paraId="478AA196" w14:textId="00693FFB" w:rsidR="007174DA" w:rsidRPr="007174DA" w:rsidRDefault="007174DA" w:rsidP="007174DA">
      <w:pPr>
        <w:pStyle w:val="BodyText"/>
        <w:ind w:firstLine="0"/>
        <w:rPr>
          <w:rFonts w:ascii="Franklin Gothic Book" w:hAnsi="Franklin Gothic Book"/>
          <w:i/>
          <w:sz w:val="18"/>
          <w:szCs w:val="18"/>
        </w:rPr>
      </w:pPr>
      <w:r w:rsidRPr="00D275ED">
        <w:rPr>
          <w:rFonts w:ascii="Franklin Gothic Book" w:hAnsi="Franklin Gothic Book"/>
          <w:b/>
          <w:sz w:val="18"/>
          <w:szCs w:val="18"/>
        </w:rPr>
        <w:t>Short-Term Assessment of Reliability Start Date:</w:t>
      </w:r>
      <w:r w:rsidRPr="00D275ED">
        <w:rPr>
          <w:rFonts w:ascii="Franklin Gothic Book" w:hAnsi="Franklin Gothic Book"/>
          <w:sz w:val="18"/>
          <w:szCs w:val="18"/>
        </w:rPr>
        <w:t xml:space="preserve"> The date on which the ISO next commences a STAR after the ISO issues a written notice to a Market Participant pursuant to Section 38.3.1.4 indicating that the Generator Deactivation Notice for its Generator is complete</w:t>
      </w:r>
      <w:r w:rsidR="00B62427">
        <w:rPr>
          <w:rFonts w:ascii="Franklin Gothic Book" w:hAnsi="Franklin Gothic Book"/>
          <w:sz w:val="18"/>
          <w:szCs w:val="18"/>
        </w:rPr>
        <w:t xml:space="preserve">. </w:t>
      </w:r>
      <w:r w:rsidRPr="00D275ED">
        <w:rPr>
          <w:rFonts w:ascii="Franklin Gothic Book" w:hAnsi="Franklin Gothic Book"/>
          <w:sz w:val="18"/>
          <w:szCs w:val="18"/>
        </w:rPr>
        <w:t xml:space="preserve"> If a Market Participant’s Generator enters into an ICAP Ineligible Forced Outage pursuant to Section 5.18.2.1 of the ISO Services Tariff, then the Short-Term Assessment of Reliability Start Date is the date on which the ISO next commences a STAR; except (i) when the ISO determines that it should commence a stand alone Generator Deactivation Assessment based on the potential for an immediate reliability need to arise (see Section 38.3.4), or (ii) when the ISO is able to and elects to add a Generator that is in an ICAP Ineligible Forced Outage to a STAR that has already begun</w:t>
      </w:r>
      <w:r w:rsidR="00B62427">
        <w:rPr>
          <w:rFonts w:ascii="Franklin Gothic Book" w:hAnsi="Franklin Gothic Book"/>
          <w:sz w:val="18"/>
          <w:szCs w:val="18"/>
        </w:rPr>
        <w:t xml:space="preserve">.  </w:t>
      </w:r>
      <w:r w:rsidRPr="00D275ED">
        <w:rPr>
          <w:rFonts w:ascii="Franklin Gothic Book" w:hAnsi="Franklin Gothic Book"/>
          <w:sz w:val="18"/>
          <w:szCs w:val="18"/>
        </w:rPr>
        <w:t>Under either exception [(i) or (ii)], the Short-Term Assessment of Reliability Start Date is the date on which the Generator entered an ICAP Ineligible Forced Outage</w:t>
      </w:r>
      <w:r w:rsidR="00B62427">
        <w:rPr>
          <w:rFonts w:ascii="Franklin Gothic Book" w:hAnsi="Franklin Gothic Book"/>
          <w:sz w:val="18"/>
          <w:szCs w:val="18"/>
        </w:rPr>
        <w:t xml:space="preserve">.  </w:t>
      </w:r>
      <w:r w:rsidRPr="007174DA">
        <w:rPr>
          <w:rFonts w:ascii="Franklin Gothic Book" w:hAnsi="Franklin Gothic Book"/>
          <w:i/>
          <w:sz w:val="18"/>
          <w:szCs w:val="18"/>
        </w:rPr>
        <w:t>(Source: Attachment Y, Section 38.1)</w:t>
      </w:r>
    </w:p>
    <w:p w14:paraId="15E302EB" w14:textId="679E7393" w:rsidR="00F85535" w:rsidRPr="00F85535" w:rsidRDefault="00F85535" w:rsidP="00A23E8A">
      <w:pPr>
        <w:pStyle w:val="BodyText"/>
        <w:ind w:firstLine="0"/>
        <w:rPr>
          <w:rFonts w:ascii="Franklin Gothic Book" w:hAnsi="Franklin Gothic Book"/>
          <w:sz w:val="18"/>
          <w:szCs w:val="18"/>
        </w:rPr>
      </w:pPr>
      <w:r w:rsidRPr="00F85535">
        <w:rPr>
          <w:rFonts w:ascii="Franklin Gothic Book" w:hAnsi="Franklin Gothic Book"/>
          <w:b/>
          <w:sz w:val="18"/>
          <w:szCs w:val="18"/>
        </w:rPr>
        <w:t xml:space="preserve">Special Case Resource (“SCR”): </w:t>
      </w:r>
      <w:r w:rsidRPr="00F85535">
        <w:rPr>
          <w:rFonts w:ascii="Franklin Gothic Book" w:hAnsi="Franklin Gothic Book"/>
          <w:sz w:val="18"/>
          <w:szCs w:val="18"/>
        </w:rPr>
        <w:t>Demand Side Resources whose Load is capable of being interrupted upon demand at the direction of the ISO, and/or Demand Side Resources that have a Local Generator, which is not visible to the ISO’s Market Information System and is rated 100</w:t>
      </w:r>
      <w:r>
        <w:rPr>
          <w:rFonts w:ascii="Franklin Gothic Book" w:hAnsi="Franklin Gothic Book"/>
          <w:sz w:val="18"/>
          <w:szCs w:val="18"/>
        </w:rPr>
        <w:t xml:space="preserve"> </w:t>
      </w:r>
      <w:r w:rsidRPr="00F85535">
        <w:rPr>
          <w:rFonts w:ascii="Franklin Gothic Book" w:hAnsi="Franklin Gothic Book"/>
          <w:sz w:val="18"/>
          <w:szCs w:val="18"/>
        </w:rPr>
        <w:t>kW or higher, that can be operated to reduce Load from the NYS Transmission System or the distribution system at the direction of the ISO</w:t>
      </w:r>
      <w:r w:rsidR="00B62427">
        <w:rPr>
          <w:rFonts w:ascii="Franklin Gothic Book" w:hAnsi="Franklin Gothic Book"/>
          <w:sz w:val="18"/>
          <w:szCs w:val="18"/>
        </w:rPr>
        <w:t xml:space="preserve">. </w:t>
      </w:r>
      <w:r w:rsidRPr="00F85535">
        <w:rPr>
          <w:rFonts w:ascii="Franklin Gothic Book" w:hAnsi="Franklin Gothic Book"/>
          <w:sz w:val="18"/>
          <w:szCs w:val="18"/>
        </w:rPr>
        <w:t xml:space="preserve"> Special Case Resources are subject to special rules, set forth in Section 5.12.11.1 of this ISO Services Tariff and related ISO Procedures, in</w:t>
      </w:r>
      <w:r>
        <w:rPr>
          <w:rFonts w:ascii="Franklin Gothic Book" w:hAnsi="Franklin Gothic Book"/>
          <w:sz w:val="18"/>
          <w:szCs w:val="18"/>
        </w:rPr>
        <w:t xml:space="preserve"> </w:t>
      </w:r>
      <w:r w:rsidRPr="00F85535">
        <w:rPr>
          <w:rFonts w:ascii="Franklin Gothic Book" w:hAnsi="Franklin Gothic Book"/>
          <w:sz w:val="18"/>
          <w:szCs w:val="18"/>
        </w:rPr>
        <w:t xml:space="preserve">order to facilitate their participation in the Installed Capacity market as </w:t>
      </w:r>
      <w:r w:rsidR="00B62427">
        <w:rPr>
          <w:rFonts w:ascii="Franklin Gothic Book" w:hAnsi="Franklin Gothic Book"/>
          <w:sz w:val="18"/>
          <w:szCs w:val="18"/>
        </w:rPr>
        <w:t xml:space="preserve">Installed Capacity Suppliers.  </w:t>
      </w:r>
      <w:r w:rsidR="00852884">
        <w:rPr>
          <w:rFonts w:ascii="Franklin Gothic Book" w:hAnsi="Franklin Gothic Book"/>
          <w:sz w:val="18"/>
          <w:szCs w:val="18"/>
        </w:rPr>
        <w:t>(Source: NYISO MST Tariff Definitions)</w:t>
      </w:r>
    </w:p>
    <w:p w14:paraId="77D7C789" w14:textId="3B6E69F0"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System Benefits Charge (SBC):</w:t>
      </w:r>
      <w:r w:rsidRPr="00BA4711">
        <w:rPr>
          <w:rFonts w:ascii="Franklin Gothic Book" w:hAnsi="Franklin Gothic Book"/>
          <w:sz w:val="18"/>
          <w:szCs w:val="18"/>
        </w:rPr>
        <w:t xml:space="preserve"> An amount of money, charged to ratepayers on their electric bills, which is administered and allocated by NYSERDA towards energy-efficiency programs, research and development initiatives, low-income energy programs, and environmental disclosure activities.</w:t>
      </w:r>
    </w:p>
    <w:p w14:paraId="2C0ED080" w14:textId="77777777"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Transfer Capability:</w:t>
      </w:r>
      <w:r w:rsidRPr="00BA4711">
        <w:rPr>
          <w:rFonts w:ascii="Franklin Gothic Book" w:hAnsi="Franklin Gothic Book"/>
          <w:sz w:val="18"/>
          <w:szCs w:val="18"/>
        </w:rPr>
        <w:t xml:space="preserve"> The measure of the ability of interconnected electrical systems to reliably move or transfer power from one area to another over all transmission facilities (or paths) between those areas under specified system conditions.</w:t>
      </w:r>
    </w:p>
    <w:p w14:paraId="4F61908C" w14:textId="77777777"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Transmission Constraints:</w:t>
      </w:r>
      <w:r w:rsidRPr="00BA4711">
        <w:rPr>
          <w:rFonts w:ascii="Franklin Gothic Book" w:hAnsi="Franklin Gothic Book"/>
          <w:sz w:val="18"/>
          <w:szCs w:val="18"/>
        </w:rPr>
        <w:t xml:space="preserve"> Limitations on the ability of a transmission system to transfer electricity during normal or emergency system conditions.</w:t>
      </w:r>
    </w:p>
    <w:p w14:paraId="6CF320BA" w14:textId="77777777"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Transmission Owner (TO):</w:t>
      </w:r>
      <w:r w:rsidRPr="00BA4711">
        <w:rPr>
          <w:rFonts w:ascii="Franklin Gothic Book" w:hAnsi="Franklin Gothic Book"/>
          <w:sz w:val="18"/>
          <w:szCs w:val="18"/>
        </w:rPr>
        <w:t xml:space="preserve"> A public utility or authority that owns transmission facilities and provides Transmission Service under the NYISO’s tariffs </w:t>
      </w:r>
    </w:p>
    <w:p w14:paraId="0D2F7F85" w14:textId="47DDEDED" w:rsidR="00123A17" w:rsidRPr="00123A17" w:rsidRDefault="00123A17" w:rsidP="00A23E8A">
      <w:pPr>
        <w:pStyle w:val="BodyText"/>
        <w:ind w:firstLine="0"/>
        <w:rPr>
          <w:rFonts w:ascii="Franklin Gothic Book" w:hAnsi="Franklin Gothic Book"/>
          <w:i/>
          <w:sz w:val="18"/>
          <w:szCs w:val="18"/>
        </w:rPr>
      </w:pPr>
      <w:r w:rsidRPr="00123A17">
        <w:rPr>
          <w:rFonts w:ascii="Franklin Gothic Book" w:hAnsi="Franklin Gothic Book"/>
          <w:b/>
          <w:sz w:val="18"/>
          <w:szCs w:val="18"/>
        </w:rPr>
        <w:t xml:space="preserve">Unforced Capacity: </w:t>
      </w:r>
      <w:r w:rsidRPr="00123A17">
        <w:rPr>
          <w:rFonts w:ascii="Franklin Gothic Book" w:hAnsi="Franklin Gothic Book"/>
          <w:sz w:val="18"/>
          <w:szCs w:val="18"/>
        </w:rPr>
        <w:t>The measure by which Installed Capacity Suppliers will be rated, in accordance with formulae set forth in the ISO Procedures, to quantify the extent of their contribution to satisfy the NYCA Installed Capacity Requirement, and which will be used to measure the portion of that NYCA Installed Capacity Requirement for which each LSE is responsible</w:t>
      </w:r>
      <w:r>
        <w:rPr>
          <w:rFonts w:ascii="Franklin Gothic Book" w:hAnsi="Franklin Gothic Book"/>
          <w:sz w:val="18"/>
          <w:szCs w:val="18"/>
        </w:rPr>
        <w:t xml:space="preserve"> (</w:t>
      </w:r>
      <w:r w:rsidRPr="00123A17">
        <w:rPr>
          <w:rFonts w:ascii="Franklin Gothic Book" w:hAnsi="Franklin Gothic Book"/>
          <w:i/>
          <w:sz w:val="18"/>
          <w:szCs w:val="18"/>
        </w:rPr>
        <w:t xml:space="preserve">Source: </w:t>
      </w:r>
      <w:r>
        <w:rPr>
          <w:rFonts w:ascii="Franklin Gothic Book" w:hAnsi="Franklin Gothic Book"/>
          <w:i/>
          <w:sz w:val="18"/>
          <w:szCs w:val="18"/>
        </w:rPr>
        <w:t xml:space="preserve">Market Services Tariff (MST) </w:t>
      </w:r>
      <w:r w:rsidRPr="00123A17">
        <w:rPr>
          <w:rFonts w:ascii="Franklin Gothic Book" w:hAnsi="Franklin Gothic Book"/>
          <w:i/>
          <w:sz w:val="18"/>
          <w:szCs w:val="18"/>
        </w:rPr>
        <w:t xml:space="preserve"> Definitions).</w:t>
      </w:r>
    </w:p>
    <w:p w14:paraId="5061F1EF" w14:textId="0FE51A12" w:rsidR="0035326C" w:rsidRDefault="0035326C" w:rsidP="00A23E8A">
      <w:pPr>
        <w:pStyle w:val="BodyText"/>
        <w:ind w:firstLine="0"/>
        <w:rPr>
          <w:rFonts w:ascii="Franklin Gothic Book" w:hAnsi="Franklin Gothic Book"/>
          <w:b/>
          <w:sz w:val="18"/>
          <w:szCs w:val="18"/>
        </w:rPr>
      </w:pPr>
      <w:r w:rsidRPr="0035326C">
        <w:rPr>
          <w:rFonts w:ascii="Franklin Gothic Book" w:hAnsi="Franklin Gothic Book"/>
          <w:b/>
          <w:sz w:val="18"/>
          <w:szCs w:val="18"/>
        </w:rPr>
        <w:t xml:space="preserve">Unforced Capacity Deliverability Rights: </w:t>
      </w:r>
      <w:r w:rsidRPr="0035326C">
        <w:rPr>
          <w:rFonts w:ascii="Franklin Gothic Book" w:hAnsi="Franklin Gothic Book"/>
          <w:sz w:val="18"/>
          <w:szCs w:val="18"/>
        </w:rPr>
        <w:t xml:space="preserve"> </w:t>
      </w:r>
      <w:r w:rsidR="00123A17" w:rsidRPr="00123A17">
        <w:rPr>
          <w:rFonts w:ascii="Franklin Gothic Book" w:hAnsi="Franklin Gothic Book"/>
          <w:sz w:val="18"/>
          <w:szCs w:val="18"/>
        </w:rPr>
        <w:t>Unforced Capacity Deliverability Rights (“UDRs”) are rights, as measured in MWs, associated with (i) new incremental controllable transmission projects, and (ii) new projects to increase the capability of existing controllable transmission projects that have UDRs, that provide a transmission interface to a Locality.  When combined with Unforced Capacity which is located in an External Control Area or non-constrained NYCA region either by contract or ownership, and which is deliverable to the NYCA interface in the Locality in which the UDR transmission facility is electrically located, UDRs allow such Unforced Capacity to be treated as if it were located in the Locality, thereby contributing to an LSE’s Locational Minimum Installed Capacity Requirement.  To the extent the NYCA interface is with an External Control Area the Unforced Capacity associated with UDRs must be deliverable t</w:t>
      </w:r>
      <w:r w:rsidR="00123A17">
        <w:rPr>
          <w:rFonts w:ascii="Franklin Gothic Book" w:hAnsi="Franklin Gothic Book"/>
          <w:sz w:val="18"/>
          <w:szCs w:val="18"/>
        </w:rPr>
        <w:t>o the Interconnection Point (Source: MST Definitions)</w:t>
      </w:r>
      <w:r w:rsidR="00123A17" w:rsidRPr="00123A17">
        <w:rPr>
          <w:rFonts w:ascii="Franklin Gothic Book" w:hAnsi="Franklin Gothic Book"/>
          <w:sz w:val="18"/>
          <w:szCs w:val="18"/>
        </w:rPr>
        <w:t xml:space="preserve">    </w:t>
      </w:r>
    </w:p>
    <w:p w14:paraId="60581038" w14:textId="3D7BF56E" w:rsidR="00A23E8A" w:rsidRPr="00BA4711"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Weather Normalized:</w:t>
      </w:r>
      <w:r w:rsidRPr="00BA4711">
        <w:rPr>
          <w:rFonts w:ascii="Franklin Gothic Book" w:hAnsi="Franklin Gothic Book"/>
          <w:sz w:val="18"/>
          <w:szCs w:val="18"/>
        </w:rPr>
        <w:t xml:space="preserve"> Adjustments made to normalize the impact of weather when making energy and peak demand forecasts</w:t>
      </w:r>
      <w:r w:rsidR="00B62427">
        <w:rPr>
          <w:rFonts w:ascii="Franklin Gothic Book" w:hAnsi="Franklin Gothic Book"/>
          <w:sz w:val="18"/>
          <w:szCs w:val="18"/>
        </w:rPr>
        <w:t xml:space="preserve">.  </w:t>
      </w:r>
      <w:r w:rsidRPr="00BA4711">
        <w:rPr>
          <w:rFonts w:ascii="Franklin Gothic Book" w:hAnsi="Franklin Gothic Book"/>
          <w:sz w:val="18"/>
          <w:szCs w:val="18"/>
        </w:rPr>
        <w:t>Using historical weather data, energy analysts can account for the influence of extreme weather conditions and adjust actual energy use and peak demand to estimate what would have happened if the hottest day or the coldest day had been the typical, or “normal,” weather conditions</w:t>
      </w:r>
      <w:r w:rsidR="00B62427">
        <w:rPr>
          <w:rFonts w:ascii="Franklin Gothic Book" w:hAnsi="Franklin Gothic Book"/>
          <w:sz w:val="18"/>
          <w:szCs w:val="18"/>
        </w:rPr>
        <w:t xml:space="preserve">.  </w:t>
      </w:r>
      <w:r w:rsidRPr="00BA4711">
        <w:rPr>
          <w:rFonts w:ascii="Franklin Gothic Book" w:hAnsi="Franklin Gothic Book"/>
          <w:sz w:val="18"/>
          <w:szCs w:val="18"/>
        </w:rPr>
        <w:t>“Normal” is usually calculated by taking the average of the previous 20 years of weather data.</w:t>
      </w:r>
    </w:p>
    <w:p w14:paraId="2D731D2B" w14:textId="77777777" w:rsidR="00A23E8A" w:rsidRDefault="00A23E8A" w:rsidP="00A23E8A">
      <w:pPr>
        <w:pStyle w:val="BodyText"/>
        <w:ind w:firstLine="0"/>
        <w:rPr>
          <w:rFonts w:ascii="Franklin Gothic Book" w:hAnsi="Franklin Gothic Book"/>
          <w:sz w:val="18"/>
          <w:szCs w:val="18"/>
        </w:rPr>
      </w:pPr>
      <w:r w:rsidRPr="00546711">
        <w:rPr>
          <w:rFonts w:ascii="Franklin Gothic Book" w:hAnsi="Franklin Gothic Book"/>
          <w:b/>
          <w:sz w:val="18"/>
          <w:szCs w:val="18"/>
        </w:rPr>
        <w:t>Zone:</w:t>
      </w:r>
      <w:r w:rsidRPr="00BA4711">
        <w:rPr>
          <w:rFonts w:ascii="Franklin Gothic Book" w:hAnsi="Franklin Gothic Book"/>
          <w:sz w:val="18"/>
          <w:szCs w:val="18"/>
        </w:rPr>
        <w:t xml:space="preserve"> One of the eleven regions in the NYCA connected to each other by identified transmission interfaces and </w:t>
      </w:r>
      <w:r>
        <w:rPr>
          <w:rFonts w:ascii="Franklin Gothic Book" w:hAnsi="Franklin Gothic Book"/>
          <w:sz w:val="18"/>
          <w:szCs w:val="18"/>
        </w:rPr>
        <w:t xml:space="preserve">  </w:t>
      </w:r>
      <w:r w:rsidRPr="00BA4711">
        <w:rPr>
          <w:rFonts w:ascii="Franklin Gothic Book" w:hAnsi="Franklin Gothic Book"/>
          <w:sz w:val="18"/>
          <w:szCs w:val="18"/>
        </w:rPr>
        <w:t>designated as Load Zones A-K</w:t>
      </w:r>
      <w:r>
        <w:rPr>
          <w:rFonts w:ascii="Franklin Gothic Book" w:hAnsi="Franklin Gothic Book"/>
          <w:sz w:val="18"/>
          <w:szCs w:val="18"/>
        </w:rPr>
        <w:t>.</w:t>
      </w:r>
    </w:p>
    <w:p w14:paraId="7C5E6125" w14:textId="77777777" w:rsidR="00A23E8A" w:rsidRDefault="00A23E8A" w:rsidP="00DE541B">
      <w:pPr>
        <w:ind w:left="0" w:firstLine="0"/>
        <w:rPr>
          <w:rFonts w:ascii="Franklin Gothic Book" w:hAnsi="Franklin Gothic Book"/>
        </w:rPr>
        <w:sectPr w:rsidR="00A23E8A" w:rsidSect="00A23E8A">
          <w:type w:val="continuous"/>
          <w:pgSz w:w="12240" w:h="15840" w:code="1"/>
          <w:pgMar w:top="1440" w:right="1080" w:bottom="1440" w:left="1080" w:header="720" w:footer="60" w:gutter="0"/>
          <w:pgNumType w:start="1"/>
          <w:cols w:num="2" w:space="720"/>
          <w:docGrid w:linePitch="360"/>
        </w:sectPr>
      </w:pPr>
    </w:p>
    <w:p w14:paraId="37D4649D" w14:textId="4CA0699E" w:rsidR="009E77D6" w:rsidRPr="002D4B6C" w:rsidRDefault="009E77D6" w:rsidP="002D4B6C">
      <w:pPr>
        <w:pStyle w:val="Heading1"/>
      </w:pPr>
      <w:bookmarkStart w:id="3" w:name="_Toc50039583"/>
      <w:r w:rsidRPr="002D4B6C">
        <w:t>Appendix B</w:t>
      </w:r>
      <w:r w:rsidR="00B9136E" w:rsidRPr="002D4B6C">
        <w:t xml:space="preserve"> </w:t>
      </w:r>
      <w:r w:rsidRPr="002D4B6C">
        <w:t>- The Reliability Planning Process</w:t>
      </w:r>
      <w:bookmarkEnd w:id="3"/>
      <w:r w:rsidR="00BA3D48">
        <w:t xml:space="preserve"> </w:t>
      </w:r>
    </w:p>
    <w:p w14:paraId="6A24A2AA" w14:textId="31EC230E" w:rsidR="009E77D6" w:rsidRPr="00117DC3" w:rsidRDefault="009E77D6" w:rsidP="00117DC3">
      <w:pPr>
        <w:pStyle w:val="BodyText"/>
      </w:pPr>
      <w:r w:rsidRPr="002D4B6C">
        <w:t>Th</w:t>
      </w:r>
      <w:r w:rsidRPr="00117DC3">
        <w:t>is appendix prese</w:t>
      </w:r>
      <w:r w:rsidR="00715466">
        <w:t>nts an overview of the NYISO’s Reliability Planning P</w:t>
      </w:r>
      <w:r w:rsidRPr="00117DC3">
        <w:t>rocess (RPP)</w:t>
      </w:r>
      <w:r w:rsidR="00B62427">
        <w:t xml:space="preserve">.  </w:t>
      </w:r>
      <w:r w:rsidRPr="00117DC3">
        <w:t>A detailed discussion of the RPP, including applicable Reliability Criteria,</w:t>
      </w:r>
      <w:r w:rsidR="00241C60" w:rsidRPr="00117DC3">
        <w:t xml:space="preserve"> is contained in NYISO Manual </w:t>
      </w:r>
      <w:r w:rsidRPr="00117DC3">
        <w:t>titled “</w:t>
      </w:r>
      <w:r w:rsidRPr="00117DC3">
        <w:rPr>
          <w:rStyle w:val="QuoteChar"/>
          <w:rFonts w:ascii="Cambria" w:hAnsi="Cambria"/>
          <w:bCs/>
          <w:sz w:val="22"/>
          <w:szCs w:val="22"/>
        </w:rPr>
        <w:t>Reliability Planning Process Manual</w:t>
      </w:r>
      <w:r w:rsidR="00241C60" w:rsidRPr="00117DC3">
        <w:rPr>
          <w:rStyle w:val="QuoteChar"/>
          <w:rFonts w:ascii="Cambria" w:hAnsi="Cambria"/>
          <w:bCs/>
          <w:sz w:val="22"/>
          <w:szCs w:val="22"/>
        </w:rPr>
        <w:t xml:space="preserve"> 26</w:t>
      </w:r>
      <w:r w:rsidRPr="00117DC3">
        <w:rPr>
          <w:rStyle w:val="QuoteChar"/>
          <w:rFonts w:ascii="Cambria" w:hAnsi="Cambria"/>
          <w:bCs/>
          <w:sz w:val="22"/>
          <w:szCs w:val="22"/>
        </w:rPr>
        <w:t>,</w:t>
      </w:r>
      <w:r w:rsidRPr="00117DC3">
        <w:t>” which is posted on the NYISO’s website.</w:t>
      </w:r>
    </w:p>
    <w:p w14:paraId="1A81467A" w14:textId="5BB73F11" w:rsidR="009E77D6" w:rsidRPr="00117DC3" w:rsidRDefault="009E77D6" w:rsidP="00117DC3">
      <w:pPr>
        <w:pStyle w:val="BodyText"/>
      </w:pPr>
      <w:r w:rsidRPr="00117DC3">
        <w:t>The NYISO RPP is an integral part of the NYISO’s overall Comprehensive System Planning Process (CSPP)</w:t>
      </w:r>
      <w:r w:rsidR="00B62427">
        <w:t xml:space="preserve">.  </w:t>
      </w:r>
      <w:r w:rsidRPr="00117DC3">
        <w:t xml:space="preserve">The CSPP is comprised of four components: </w:t>
      </w:r>
    </w:p>
    <w:p w14:paraId="6C796D51" w14:textId="77777777" w:rsidR="009E77D6" w:rsidRPr="00117DC3" w:rsidRDefault="009E77D6" w:rsidP="001A22C7">
      <w:pPr>
        <w:pStyle w:val="BodyText"/>
        <w:numPr>
          <w:ilvl w:val="0"/>
          <w:numId w:val="34"/>
        </w:numPr>
      </w:pPr>
      <w:r w:rsidRPr="00117DC3">
        <w:t xml:space="preserve">Local Transmission Planning Process (LTPP), </w:t>
      </w:r>
    </w:p>
    <w:p w14:paraId="29A56755" w14:textId="051D09FA" w:rsidR="00EE2D85" w:rsidRPr="00EE2D85" w:rsidRDefault="00EE2D85" w:rsidP="001A22C7">
      <w:pPr>
        <w:pStyle w:val="BodyText"/>
        <w:numPr>
          <w:ilvl w:val="0"/>
          <w:numId w:val="34"/>
        </w:numPr>
      </w:pPr>
      <w:r w:rsidRPr="00EE2D85">
        <w:t>Reliability Planning Process (RPP), along with the newly defined quarterly Short Term Reliability Process (STRP)</w:t>
      </w:r>
    </w:p>
    <w:p w14:paraId="4E65AAFB" w14:textId="77777777" w:rsidR="009E77D6" w:rsidRPr="00117DC3" w:rsidRDefault="009E77D6" w:rsidP="001A22C7">
      <w:pPr>
        <w:pStyle w:val="BodyText"/>
        <w:numPr>
          <w:ilvl w:val="0"/>
          <w:numId w:val="34"/>
        </w:numPr>
      </w:pPr>
      <w:r w:rsidRPr="00117DC3">
        <w:t>Congestion Assessment and Resource Integration Study (CARIS), and</w:t>
      </w:r>
    </w:p>
    <w:p w14:paraId="2D5D45FD" w14:textId="77777777" w:rsidR="009E77D6" w:rsidRPr="00117DC3" w:rsidRDefault="009E77D6" w:rsidP="001A22C7">
      <w:pPr>
        <w:pStyle w:val="BodyText"/>
        <w:numPr>
          <w:ilvl w:val="0"/>
          <w:numId w:val="34"/>
        </w:numPr>
      </w:pPr>
      <w:r w:rsidRPr="00117DC3">
        <w:t>Public Policy Transmission Planning Process.</w:t>
      </w:r>
    </w:p>
    <w:p w14:paraId="6E52B67A" w14:textId="5C364E35" w:rsidR="009E77D6" w:rsidRPr="00117DC3" w:rsidRDefault="009E77D6" w:rsidP="00117DC3">
      <w:pPr>
        <w:pStyle w:val="BodyText"/>
      </w:pPr>
      <w:r w:rsidRPr="00117DC3">
        <w:t>As part of the LTPP, local Transmission Owners perform transmission security studies for their BPTFs in their transmission areas according to all applicable criteria</w:t>
      </w:r>
      <w:r w:rsidR="00B62427">
        <w:t xml:space="preserve">.  </w:t>
      </w:r>
      <w:r w:rsidRPr="00117DC3">
        <w:t>Links to the Transmission Owner’s LTPs can be found on the NY</w:t>
      </w:r>
      <w:r w:rsidR="00D32FBA">
        <w:t>ISO’s website</w:t>
      </w:r>
      <w:r w:rsidR="00B62427">
        <w:t xml:space="preserve">.  </w:t>
      </w:r>
      <w:r w:rsidR="00D32FBA">
        <w:t>The LTPP provides</w:t>
      </w:r>
      <w:r w:rsidRPr="00117DC3">
        <w:t xml:space="preserve"> inputs for the RPP</w:t>
      </w:r>
      <w:r w:rsidR="00EE2D85">
        <w:t xml:space="preserve"> and STRP</w:t>
      </w:r>
      <w:r w:rsidR="00B62427">
        <w:t xml:space="preserve">.  </w:t>
      </w:r>
    </w:p>
    <w:p w14:paraId="762F4FAB" w14:textId="42F0EF31" w:rsidR="009E77D6" w:rsidRPr="00117DC3" w:rsidRDefault="009E77D6" w:rsidP="00117DC3">
      <w:pPr>
        <w:pStyle w:val="BodyText"/>
      </w:pPr>
      <w:r w:rsidRPr="00117DC3">
        <w:t>During the RPP, the NYISO conducts the Reliability Needs Assessment (RNA) and Comprehensive Reliability Plan (CRP)</w:t>
      </w:r>
      <w:r w:rsidR="00B62427">
        <w:t xml:space="preserve">.  </w:t>
      </w:r>
      <w:r w:rsidRPr="00117DC3">
        <w:t xml:space="preserve">The RNA evaluates the </w:t>
      </w:r>
      <w:r w:rsidR="000F4A31">
        <w:t xml:space="preserve">resource </w:t>
      </w:r>
      <w:r w:rsidRPr="00117DC3">
        <w:t xml:space="preserve">adequacy and </w:t>
      </w:r>
      <w:r w:rsidR="000F4A31">
        <w:t xml:space="preserve">transmission </w:t>
      </w:r>
      <w:r w:rsidRPr="00117DC3">
        <w:t xml:space="preserve">security of the bulk power system over </w:t>
      </w:r>
      <w:r w:rsidR="000F4A31">
        <w:t>the RNA</w:t>
      </w:r>
      <w:r w:rsidRPr="00117DC3">
        <w:t xml:space="preserve"> study period</w:t>
      </w:r>
      <w:r w:rsidR="000F4A31">
        <w:t xml:space="preserve"> (i.e. year 4 through year 10)</w:t>
      </w:r>
      <w:r w:rsidR="00B62427">
        <w:t xml:space="preserve">.  </w:t>
      </w:r>
      <w:r w:rsidRPr="00117DC3">
        <w:t>In identifying resource adequacy needs, the NYISO identifies the amount of resources in megawatts (known as “compensatory megawatts”) and the locations in which they are needed to meet those needs</w:t>
      </w:r>
      <w:r w:rsidR="00B62427">
        <w:t xml:space="preserve">.  </w:t>
      </w:r>
      <w:r w:rsidRPr="00117DC3">
        <w:t>After the RNA is complete, the NYISO requests and evaluates market-based solutions, regulated backstop solutions, and alternative regulated solutions that address the identified Reliability Needs</w:t>
      </w:r>
      <w:r w:rsidR="00B62427">
        <w:t xml:space="preserve">.  </w:t>
      </w:r>
      <w:r w:rsidRPr="00117DC3">
        <w:t xml:space="preserve">This step results in the development of the CRP for the </w:t>
      </w:r>
      <w:r w:rsidR="00BA3D48">
        <w:t>seven</w:t>
      </w:r>
      <w:r w:rsidRPr="00117DC3">
        <w:t>-year study period</w:t>
      </w:r>
      <w:r w:rsidR="00BA3D48">
        <w:t xml:space="preserve"> (</w:t>
      </w:r>
      <w:r w:rsidR="00BA3D48" w:rsidRPr="00102C39">
        <w:rPr>
          <w:i/>
        </w:rPr>
        <w:t>i.e.</w:t>
      </w:r>
      <w:r w:rsidR="00AC6E25" w:rsidRPr="00102C39">
        <w:rPr>
          <w:i/>
        </w:rPr>
        <w:t>,</w:t>
      </w:r>
      <w:r w:rsidR="00BA3D48">
        <w:t xml:space="preserve"> year 4 through year 10)</w:t>
      </w:r>
      <w:r w:rsidR="00B62427">
        <w:t xml:space="preserve">.  </w:t>
      </w:r>
    </w:p>
    <w:p w14:paraId="10103BF3" w14:textId="0BC9166F" w:rsidR="009E77D6" w:rsidRPr="00117DC3" w:rsidRDefault="009E77D6" w:rsidP="00117DC3">
      <w:pPr>
        <w:pStyle w:val="BodyText"/>
      </w:pPr>
      <w:r w:rsidRPr="00117DC3">
        <w:t xml:space="preserve">The RPP is a long-range assessment of both resource adequacy and transmission reliability of the New York bulk power system conducted over a </w:t>
      </w:r>
      <w:r w:rsidR="00BA3D48">
        <w:t>seven</w:t>
      </w:r>
      <w:r w:rsidRPr="00117DC3">
        <w:t>-year planning horizon</w:t>
      </w:r>
      <w:r w:rsidR="00B62427">
        <w:t xml:space="preserve">.  </w:t>
      </w:r>
      <w:r w:rsidRPr="00117DC3">
        <w:t>There are two different aspects to analyzing the bulk power system’s reliability in the RNA: adequacy and security</w:t>
      </w:r>
      <w:r w:rsidR="00B62427">
        <w:t xml:space="preserve">.  </w:t>
      </w:r>
      <w:r w:rsidRPr="00117DC3">
        <w:t>Adequacy is a planning and probabilistic concept</w:t>
      </w:r>
      <w:r w:rsidR="00B62427">
        <w:t xml:space="preserve">.  </w:t>
      </w:r>
      <w:r w:rsidRPr="00117DC3">
        <w:t>A system is adequate if the probability of having sufficient transmission and generation to meet expected demand is equal to or less than the system’s standard, which is expressed as a loss of load expectation (LOLE)</w:t>
      </w:r>
      <w:r w:rsidR="00B62427">
        <w:t xml:space="preserve">.  </w:t>
      </w:r>
      <w:r w:rsidRPr="00117DC3">
        <w:t>The New York State bulk power system is planned to meet an LOLE that, at any given point in time, is less than or equal to an involuntary load disconnection that is not more frequent than once in every 10 years, or 0.1 days per year</w:t>
      </w:r>
      <w:r w:rsidR="00B62427">
        <w:t xml:space="preserve">.  </w:t>
      </w:r>
      <w:r w:rsidRPr="00117DC3">
        <w:t>This requirement forms the basis of New York’s installed reserve margin (IRM) resource adequacy requirement</w:t>
      </w:r>
      <w:r w:rsidR="00B62427">
        <w:t xml:space="preserve">.  </w:t>
      </w:r>
    </w:p>
    <w:p w14:paraId="0D58775B" w14:textId="3B0B7395" w:rsidR="000511E0" w:rsidRDefault="00CF3DB6" w:rsidP="00CF3DB6">
      <w:pPr>
        <w:pStyle w:val="BodyText"/>
      </w:pPr>
      <w:r>
        <w:t xml:space="preserve">Transmission </w:t>
      </w:r>
      <w:r w:rsidRPr="00117DC3">
        <w:t>Security is an operating and deterministic concept</w:t>
      </w:r>
      <w:r w:rsidR="00B62427">
        <w:t xml:space="preserve">.  </w:t>
      </w:r>
      <w:r>
        <w:t>N-1 events are evaluated to assess their impact on the system, as viewed from the normal (or ‘N’) system condition</w:t>
      </w:r>
      <w:r w:rsidR="00B62427">
        <w:t xml:space="preserve">.  </w:t>
      </w:r>
      <w:r w:rsidRPr="008B6C09">
        <w:t>N</w:t>
      </w:r>
      <w:r>
        <w:noBreakHyphen/>
      </w:r>
      <w:r w:rsidRPr="008B6C09">
        <w:t>1</w:t>
      </w:r>
      <w:r>
        <w:noBreakHyphen/>
      </w:r>
      <w:r w:rsidRPr="008B6C09">
        <w:t>0 and N</w:t>
      </w:r>
      <w:r>
        <w:noBreakHyphen/>
      </w:r>
      <w:r w:rsidRPr="008B6C09">
        <w:t>1</w:t>
      </w:r>
      <w:r>
        <w:noBreakHyphen/>
      </w:r>
      <w:r w:rsidRPr="008B6C09">
        <w:t>1 analysis evaluates the ability of the system to meet design criteria after a critical element has already been lost</w:t>
      </w:r>
      <w:r>
        <w:t>.  An N-1or N-1-1 violation occurs when the power flowing through a transmission element exceeds its applicable rating (thermal violation) or the voltage at a bus exceeds its specified range (voltage violation).</w:t>
      </w:r>
    </w:p>
    <w:p w14:paraId="47A9388F" w14:textId="3FC4EC86" w:rsidR="00CF3DB6" w:rsidRPr="00117DC3" w:rsidRDefault="00CF3DB6" w:rsidP="00CF3DB6">
      <w:pPr>
        <w:pStyle w:val="BodyText"/>
      </w:pPr>
      <w:r w:rsidRPr="00117DC3">
        <w:t xml:space="preserve"> </w:t>
      </w:r>
      <w:r w:rsidR="000511E0">
        <w:t>Certain areas of the Con Edison system are designed and operated for the occurrence of a second contingency</w:t>
      </w:r>
      <w:r w:rsidR="00B62427">
        <w:t xml:space="preserve">.  </w:t>
      </w:r>
      <w:r w:rsidR="000511E0">
        <w:t>This type of combination can be described as N-1-1-0</w:t>
      </w:r>
      <w:r w:rsidR="00B62427">
        <w:t xml:space="preserve">.  </w:t>
      </w:r>
      <w:r w:rsidR="000511E0">
        <w:t>For N-1-1-0 analysis, after the second contingency occurs, systems adjustments are allowed to secure the system back to normal ratings</w:t>
      </w:r>
      <w:r w:rsidR="00B62427">
        <w:t xml:space="preserve">. </w:t>
      </w:r>
      <w:r w:rsidR="000511E0">
        <w:t xml:space="preserve"> The Con </w:t>
      </w:r>
      <w:r w:rsidR="000511E0" w:rsidRPr="00F627F6">
        <w:t>Edison planning criteria are contained in the NYSRC Reliability Rules</w:t>
      </w:r>
      <w:r w:rsidR="00102C39" w:rsidRPr="00F627F6">
        <w:t xml:space="preserve">, </w:t>
      </w:r>
      <w:r w:rsidR="00014042" w:rsidRPr="00F627F6">
        <w:t>R</w:t>
      </w:r>
      <w:r w:rsidR="00102C39" w:rsidRPr="00F627F6">
        <w:t>ule G.1.</w:t>
      </w:r>
      <w:r w:rsidR="00332669" w:rsidRPr="00F627F6">
        <w:t xml:space="preserve"> </w:t>
      </w:r>
      <w:r w:rsidR="000511E0" w:rsidRPr="00F627F6">
        <w:t xml:space="preserve"> Accordingly, a violation of the N-1-1-0 criterion on the BPTFs </w:t>
      </w:r>
      <w:r w:rsidR="00014042" w:rsidRPr="00F627F6">
        <w:t>in the</w:t>
      </w:r>
      <w:r w:rsidR="000511E0" w:rsidRPr="00F627F6">
        <w:t xml:space="preserve"> Con Edison </w:t>
      </w:r>
      <w:r w:rsidR="00014042" w:rsidRPr="00F627F6">
        <w:t>Transmission D</w:t>
      </w:r>
      <w:r w:rsidR="000511E0" w:rsidRPr="00F627F6">
        <w:t xml:space="preserve">istrict will be identified as </w:t>
      </w:r>
      <w:r w:rsidR="00014042" w:rsidRPr="00F627F6">
        <w:t xml:space="preserve">a </w:t>
      </w:r>
      <w:r w:rsidR="000511E0" w:rsidRPr="00F627F6">
        <w:t>Reliability Need in the NYISO’s Reliability Needs Assessment.</w:t>
      </w:r>
      <w:r w:rsidR="000511E0">
        <w:t xml:space="preserve">  </w:t>
      </w:r>
    </w:p>
    <w:p w14:paraId="64491206" w14:textId="77688F41" w:rsidR="009E77D6" w:rsidRPr="00117DC3" w:rsidRDefault="009E77D6" w:rsidP="00117DC3">
      <w:pPr>
        <w:pStyle w:val="BodyText"/>
      </w:pPr>
      <w:r w:rsidRPr="00117DC3">
        <w:t>The RPP is anchored in the market-based philosophy of the NYISO and its Market Participants, which posits that market solutions should be the preferred choice to meet the identified Reliability Needs reported in the RNA</w:t>
      </w:r>
      <w:r w:rsidR="00B62427">
        <w:t xml:space="preserve">.  </w:t>
      </w:r>
      <w:r w:rsidRPr="00117DC3">
        <w:t>In the CRP, the reliability of the bulk power system is assessed and solutions to Reliability Needs evaluated in accordance with existing Reliability Criteria of the North American Electric Reliability Corporation (NERC), the Northeast Power Coordinating Council, Inc. (NPCC), and the New York State Reliability Council (NYSRC) as they may change from time to time</w:t>
      </w:r>
      <w:r w:rsidR="00B62427">
        <w:t xml:space="preserve">.  </w:t>
      </w:r>
      <w:r w:rsidRPr="00117DC3">
        <w:t>These criteria and a description of the nature of long-term bulk power system planning are described in detail in the applicable planning manual, and are briefly summarized below</w:t>
      </w:r>
      <w:r w:rsidR="00B62427">
        <w:t xml:space="preserve">.  </w:t>
      </w:r>
      <w:r w:rsidRPr="00117DC3">
        <w:t>In the event that market-based solutions do not materialize to meet a Reliability Need in a timely manner, the NYISO designates the Responsible TO or Responsible TOs or developer of an alternative regulated solution to proceed with a regulated solution in order to maintain system reliability</w:t>
      </w:r>
      <w:r w:rsidR="00B62427">
        <w:t xml:space="preserve">.  </w:t>
      </w:r>
      <w:r w:rsidR="00724735">
        <w:t>The NYISO may provide regulated cost recovery for transmission solutions constructed to meet a Reliability Need</w:t>
      </w:r>
      <w:r w:rsidR="00B62427">
        <w:t xml:space="preserve">.  </w:t>
      </w:r>
      <w:r w:rsidRPr="00117DC3">
        <w:t>Under the RPP, the NYISO also has an affirmative obligation to report historic congestion across the transmission system</w:t>
      </w:r>
      <w:r w:rsidR="00B62427">
        <w:t xml:space="preserve">.  </w:t>
      </w:r>
      <w:r w:rsidRPr="00117DC3">
        <w:t>In addition, the draft RNA is provided to the Market Monitoring Unit for review and consideration of whether market rules changes are necessary to address an identified failure, if any, in one of the NYISO’s competitive markets</w:t>
      </w:r>
      <w:r w:rsidR="00B62427">
        <w:t xml:space="preserve">.  </w:t>
      </w:r>
      <w:r w:rsidRPr="00117DC3">
        <w:t>If market failure is identified as the reason for the lack of market-based solutions, the NYISO will explore appropriate changes in its market rules with its stakeholders and Independent Market Monitor</w:t>
      </w:r>
      <w:r w:rsidR="00B62427">
        <w:t xml:space="preserve">.  </w:t>
      </w:r>
      <w:r w:rsidRPr="00117DC3">
        <w:t>The RPP does not substitute for the planning that each TO conducts to maintain the reliability of its own bulk and non-bulk power systems.</w:t>
      </w:r>
    </w:p>
    <w:p w14:paraId="62455ED9" w14:textId="23973A3F" w:rsidR="009E77D6" w:rsidRDefault="009E77D6" w:rsidP="00117DC3">
      <w:pPr>
        <w:pStyle w:val="BodyText"/>
      </w:pPr>
      <w:r w:rsidRPr="00117DC3">
        <w:t>The NYISO does not license or construct projects to respond to identified Reliability Needs reported in the RNA</w:t>
      </w:r>
      <w:r w:rsidR="00B62427">
        <w:t xml:space="preserve">.  </w:t>
      </w:r>
      <w:r w:rsidRPr="00117DC3">
        <w:t>The ultimate approval of those projects lies with regulatory agencies such as the FERC, the NYPSC/NYDPS, environmental permitting agencies, and local governments</w:t>
      </w:r>
      <w:r w:rsidR="00B62427">
        <w:t xml:space="preserve">.  </w:t>
      </w:r>
      <w:r w:rsidRPr="00117DC3">
        <w:t>The NYISO monitors the progress and continued viability of proposed market and regulated projects to meet identified needs, and reports its findings in annual plans.</w:t>
      </w:r>
    </w:p>
    <w:p w14:paraId="70DFFDD8" w14:textId="7486781D" w:rsidR="00AC6E25" w:rsidRDefault="00AC6E25" w:rsidP="00AB09B8">
      <w:pPr>
        <w:pStyle w:val="BodyText"/>
      </w:pPr>
      <w:r w:rsidRPr="008F4DF1">
        <w:t>In 2019</w:t>
      </w:r>
      <w:r>
        <w:t xml:space="preserve">, </w:t>
      </w:r>
      <w:r w:rsidRPr="008F4DF1">
        <w:t>a major planning process was carved out of the RPP and defined as the Short-Term Reliability Process (STRP)</w:t>
      </w:r>
      <w:r w:rsidR="00B62427">
        <w:t xml:space="preserve">. </w:t>
      </w:r>
      <w:r>
        <w:t xml:space="preserve"> T</w:t>
      </w:r>
      <w:r w:rsidRPr="008F4DF1">
        <w:t xml:space="preserve">his process was approved by the </w:t>
      </w:r>
      <w:r>
        <w:t xml:space="preserve">FERC </w:t>
      </w:r>
      <w:r w:rsidRPr="008F4DF1">
        <w:t xml:space="preserve">and its requirements are contained in </w:t>
      </w:r>
      <w:hyperlink r:id="rId16" w:history="1">
        <w:r w:rsidRPr="008F4DF1">
          <w:t>Attachments Y and FF of the NYISO’s OATT</w:t>
        </w:r>
      </w:hyperlink>
      <w:r w:rsidR="00B62427">
        <w:t xml:space="preserve">.  </w:t>
      </w:r>
      <w:r w:rsidRPr="008F4DF1">
        <w:t xml:space="preserve">With this process in place, the RPP’s Study Period changes from </w:t>
      </w:r>
      <w:r>
        <w:t xml:space="preserve">a </w:t>
      </w:r>
      <w:r w:rsidRPr="008F4DF1">
        <w:t>year 1 to year 10</w:t>
      </w:r>
      <w:r>
        <w:t xml:space="preserve"> analysis</w:t>
      </w:r>
      <w:r w:rsidRPr="008F4DF1">
        <w:t xml:space="preserve">, into </w:t>
      </w:r>
      <w:r>
        <w:t xml:space="preserve">a </w:t>
      </w:r>
      <w:r w:rsidRPr="008F4DF1">
        <w:t>year 4 to year 10 look ahead</w:t>
      </w:r>
      <w:r>
        <w:t xml:space="preserve">.  At the same time, </w:t>
      </w:r>
      <w:r w:rsidRPr="008F4DF1">
        <w:t xml:space="preserve"> the STRP evaluates year 1 through year 5 from the </w:t>
      </w:r>
      <w:r>
        <w:t>Short Term Assessment of Reliability (</w:t>
      </w:r>
      <w:r w:rsidRPr="008F4DF1">
        <w:t>STAR</w:t>
      </w:r>
      <w:r>
        <w:t>)</w:t>
      </w:r>
      <w:r w:rsidRPr="008F4DF1">
        <w:t xml:space="preserve"> Start Date</w:t>
      </w:r>
      <w:r>
        <w:t>, with a focus on Short-Term Reliability Needs arising in years 1 through 3 of the Study Period</w:t>
      </w:r>
      <w:r w:rsidR="00B62427">
        <w:t xml:space="preserve">.  </w:t>
      </w:r>
    </w:p>
    <w:p w14:paraId="275408D3" w14:textId="77877D9A" w:rsidR="00EE2D85" w:rsidRDefault="00EE2D85" w:rsidP="00AB09B8">
      <w:pPr>
        <w:pStyle w:val="BodyText"/>
      </w:pPr>
      <w:r w:rsidRPr="00AB09B8">
        <w:t>Consistent with Section 38.2 of the OATT, Short-Term Reliability Process Needs that arise within three years of the later of (a) the conclusion of the 365 day prior notice period for that is described in Section 38.3.1.1 of the OATT for Generator Deactivation Reliability Needs, or (b) the posting of a completed Short-Term Assessment of Reliability (“STAR”) for other Reliability Needs on the BPTF, will be addressed using the Short-Term Reliability Process</w:t>
      </w:r>
      <w:r w:rsidR="00B62427">
        <w:t xml:space="preserve">. </w:t>
      </w:r>
      <w:r w:rsidR="00AC6E25">
        <w:t xml:space="preserve"> </w:t>
      </w:r>
    </w:p>
    <w:p w14:paraId="3D248859" w14:textId="749E44ED" w:rsidR="004F16B9" w:rsidRDefault="004F16B9" w:rsidP="00617285">
      <w:pPr>
        <w:pStyle w:val="BodyText"/>
      </w:pPr>
      <w:r w:rsidRPr="00617285">
        <w:t>Short-Term Reliability Process Needs that arise in the Near Term (within three years) will be addressed using the Short-Term Reliability Process (STRP)</w:t>
      </w:r>
      <w:r w:rsidR="00B62427" w:rsidRPr="00617285">
        <w:t xml:space="preserve">.  </w:t>
      </w:r>
      <w:r w:rsidRPr="00617285">
        <w:t> Short-Term Reliability Process Needs that are not Near-Term needs on the BPTF will only be addressed using the STRP if an identified Reliability Need cannot timely be addressed through the ISO’s Reliability Planning Process</w:t>
      </w:r>
      <w:r w:rsidR="00B62427" w:rsidRPr="00617285">
        <w:t xml:space="preserve">.  </w:t>
      </w:r>
      <w:r w:rsidRPr="00617285">
        <w:t> If the Reliability Need is handled through the STRP, the NYISO will solicit market-based solutions of all types, a regulated transmission solution(s), and service offers from Generators, as appropriate</w:t>
      </w:r>
      <w:r w:rsidR="00617285" w:rsidRPr="00617285">
        <w:t xml:space="preserve">. </w:t>
      </w:r>
      <w:r w:rsidRPr="00617285">
        <w:t xml:space="preserve"> The NYISO will select a solution(s) consistent with the STRP process which may include selecting Generators to remain in service under temporary Reliability Must Run (RMR) agreements until the transmission solution is complete.</w:t>
      </w:r>
    </w:p>
    <w:p w14:paraId="1E668673" w14:textId="120C2ABB" w:rsidR="00EE2D85" w:rsidRPr="00AB09B8" w:rsidRDefault="00EE2D85" w:rsidP="00AB09B8">
      <w:pPr>
        <w:pStyle w:val="BodyText"/>
      </w:pPr>
      <w:r w:rsidRPr="00AB09B8">
        <w:t xml:space="preserve">STRP Needs that arise more than three years after the later of (x) the conclusion of the 365 day prior notice period for Generator Deactivation Reliability Needs, or (y) the posting of a completed STAR for other Reliability Needs on the BPTF, will only be addressed using the </w:t>
      </w:r>
      <w:r w:rsidR="00AB09B8" w:rsidRPr="00AB09B8">
        <w:t>STRP</w:t>
      </w:r>
      <w:r w:rsidRPr="00AB09B8">
        <w:t xml:space="preserve"> if the identified Reliability Need cannot timely be addressed through the </w:t>
      </w:r>
      <w:r w:rsidR="00AB09B8" w:rsidRPr="00AB09B8">
        <w:t>RPP</w:t>
      </w:r>
      <w:r w:rsidRPr="00AB09B8">
        <w:t xml:space="preserve"> set forth in this Attachment Y.</w:t>
      </w:r>
    </w:p>
    <w:p w14:paraId="394BBDB7" w14:textId="282AE830" w:rsidR="00771230" w:rsidRPr="00DB6541" w:rsidRDefault="009E77D6" w:rsidP="00AB09B8">
      <w:pPr>
        <w:pStyle w:val="BodyText"/>
      </w:pPr>
      <w:r w:rsidRPr="00117DC3">
        <w:t>The CRP also provides inputs for the NYISO’s economic planning process known as CARIS</w:t>
      </w:r>
      <w:r w:rsidR="00B62427">
        <w:t xml:space="preserve">.  </w:t>
      </w:r>
      <w:r w:rsidRPr="00117DC3">
        <w:t>CARIS Phase 1 examines congestion on the New York bulk power system and the costs and benefits of alternatives to alleviate that congestion</w:t>
      </w:r>
      <w:r w:rsidR="00B62427">
        <w:t xml:space="preserve">.  </w:t>
      </w:r>
      <w:r w:rsidRPr="00117DC3">
        <w:t xml:space="preserve">During CARIS Phase 2, the NYISO evaluates specific transmission project proposals for regulated cost recovery.  </w:t>
      </w:r>
    </w:p>
    <w:p w14:paraId="39135968" w14:textId="7132E797" w:rsidR="009E77D6" w:rsidRPr="00117DC3" w:rsidRDefault="009E77D6" w:rsidP="00117DC3">
      <w:pPr>
        <w:pStyle w:val="BodyText"/>
      </w:pPr>
      <w:r w:rsidRPr="00117DC3">
        <w:t>Another component of the CSPP is the Public Policy Transmission Planning Process.  Under this component, interested entities propose, and the NYPSC identify, transmission needs driven by Public Policy Requirements</w:t>
      </w:r>
      <w:r w:rsidR="00B62427">
        <w:t xml:space="preserve">.  </w:t>
      </w:r>
      <w:r w:rsidRPr="00117DC3">
        <w:t>The NYISO then requests that interested entities submit proposed solutions to the Public Policy Transmission Need(s) identified by the NYPSC</w:t>
      </w:r>
      <w:r w:rsidR="00B62427">
        <w:t xml:space="preserve">.  </w:t>
      </w:r>
      <w:r w:rsidRPr="00117DC3">
        <w:t>The NYISO evaluates the viability and sufficiency of the proposed solutions to satisfy the identified Public Policy Transmission Need</w:t>
      </w:r>
      <w:r w:rsidR="00B62427">
        <w:t xml:space="preserve">.  </w:t>
      </w:r>
      <w:r w:rsidRPr="00117DC3">
        <w:t>Upon a confirmation by the NYPSC that a need for a transmission solution still exists, the NYISO then evaluates and may select the more efficient or cost-effective transmission solution to the identified need</w:t>
      </w:r>
      <w:r w:rsidR="00B62427">
        <w:t xml:space="preserve">.  </w:t>
      </w:r>
      <w:r w:rsidRPr="00117DC3">
        <w:t>The NYISO develops the Public Policy Transmission Planning Report containing its findings regarding the proposed solutions</w:t>
      </w:r>
      <w:r w:rsidR="00B62427">
        <w:t xml:space="preserve">.  </w:t>
      </w:r>
      <w:r w:rsidRPr="00117DC3">
        <w:t>This report is reviewed by NYISO stakeholders and approved by the Board of Directors</w:t>
      </w:r>
      <w:r w:rsidR="00B62427">
        <w:t xml:space="preserve">.  </w:t>
      </w:r>
    </w:p>
    <w:p w14:paraId="3659AE11" w14:textId="312641E7" w:rsidR="009E77D6" w:rsidRPr="00117DC3" w:rsidRDefault="009E77D6" w:rsidP="00117DC3">
      <w:pPr>
        <w:pStyle w:val="BodyText"/>
      </w:pPr>
      <w:r w:rsidRPr="00117DC3">
        <w:t xml:space="preserve">In concert with </w:t>
      </w:r>
      <w:r w:rsidR="00F3180D">
        <w:t>each of the NYISO’s regional planning processes</w:t>
      </w:r>
      <w:r w:rsidRPr="00117DC3">
        <w:t>, interregional planning is conducted with NYISO's neighboring control areas in the United States and Canada under the Northeastern ISO/RTO Planning Coordination Protocol</w:t>
      </w:r>
      <w:r w:rsidR="00B62427">
        <w:t xml:space="preserve">.  </w:t>
      </w:r>
      <w:r w:rsidRPr="00117DC3">
        <w:t>The NYISO participates in interregional planning and may consider Interregional Transmission Projects in its regional planning processes</w:t>
      </w:r>
      <w:r w:rsidR="00B62427">
        <w:t xml:space="preserve">.  </w:t>
      </w:r>
    </w:p>
    <w:p w14:paraId="2977A05D" w14:textId="02E31159" w:rsidR="00C6430B" w:rsidRPr="00117DC3" w:rsidRDefault="00CF5D3E" w:rsidP="00117DC3">
      <w:pPr>
        <w:pStyle w:val="BodyText"/>
      </w:pPr>
      <w:r>
        <w:fldChar w:fldCharType="begin"/>
      </w:r>
      <w:r>
        <w:instrText xml:space="preserve"> REF _Ref515627170 \h </w:instrText>
      </w:r>
      <w:r>
        <w:fldChar w:fldCharType="separate"/>
      </w:r>
      <w:r w:rsidR="00203C1B" w:rsidRPr="00D83054">
        <w:t xml:space="preserve">Figure </w:t>
      </w:r>
      <w:r w:rsidR="00203C1B">
        <w:rPr>
          <w:noProof/>
        </w:rPr>
        <w:t>1</w:t>
      </w:r>
      <w:r>
        <w:fldChar w:fldCharType="end"/>
      </w:r>
      <w:r>
        <w:t xml:space="preserve"> </w:t>
      </w:r>
      <w:r w:rsidR="00160A2D" w:rsidRPr="00117DC3">
        <w:t xml:space="preserve">summarizes the CSPP </w:t>
      </w:r>
      <w:r w:rsidR="00C6430B" w:rsidRPr="00117DC3">
        <w:t>and</w:t>
      </w:r>
      <w:r w:rsidR="00160A2D" w:rsidRPr="00117DC3">
        <w:t xml:space="preserve"> </w:t>
      </w:r>
      <w:r w:rsidR="000A7D1D" w:rsidRPr="00117DC3">
        <w:fldChar w:fldCharType="begin"/>
      </w:r>
      <w:r w:rsidR="00160A2D" w:rsidRPr="00117DC3">
        <w:instrText xml:space="preserve"> REF _Ref507345819 \h </w:instrText>
      </w:r>
      <w:r w:rsidR="00241C60" w:rsidRPr="00117DC3">
        <w:instrText xml:space="preserve"> \* MERGEFORMAT </w:instrText>
      </w:r>
      <w:r w:rsidR="000A7D1D" w:rsidRPr="00117DC3">
        <w:fldChar w:fldCharType="separate"/>
      </w:r>
      <w:r w:rsidR="00203C1B" w:rsidRPr="00D83054">
        <w:t xml:space="preserve">Figure </w:t>
      </w:r>
      <w:r w:rsidR="00203C1B">
        <w:t>2</w:t>
      </w:r>
      <w:r w:rsidR="000A7D1D" w:rsidRPr="00117DC3">
        <w:fldChar w:fldCharType="end"/>
      </w:r>
      <w:r w:rsidR="00160A2D" w:rsidRPr="00117DC3">
        <w:t xml:space="preserve"> summarizes the RPP process.</w:t>
      </w:r>
    </w:p>
    <w:p w14:paraId="6D4FCF9F" w14:textId="74FFB5D1" w:rsidR="007B1786" w:rsidRPr="00076629" w:rsidRDefault="00BA57DF" w:rsidP="00076629">
      <w:pPr>
        <w:pStyle w:val="Figure"/>
        <w:rPr>
          <w:rFonts w:eastAsia="Arial Narrow"/>
        </w:rPr>
      </w:pPr>
      <w:bookmarkStart w:id="4" w:name="_Ref515627170"/>
      <w:bookmarkStart w:id="5" w:name="_Ref515627161"/>
      <w:bookmarkStart w:id="6" w:name="_Toc519847790"/>
      <w:bookmarkStart w:id="7" w:name="_Toc50034429"/>
      <w:r w:rsidRPr="00076629">
        <w:t xml:space="preserve">Figure </w:t>
      </w:r>
      <w:r w:rsidR="00AA7FB9">
        <w:fldChar w:fldCharType="begin"/>
      </w:r>
      <w:r w:rsidR="00AA7FB9">
        <w:instrText xml:space="preserve"> SEQ Figure \* ARABIC </w:instrText>
      </w:r>
      <w:r w:rsidR="00AA7FB9">
        <w:fldChar w:fldCharType="separate"/>
      </w:r>
      <w:r w:rsidR="001F37FC" w:rsidRPr="00076629">
        <w:t>1</w:t>
      </w:r>
      <w:r w:rsidR="00AA7FB9">
        <w:fldChar w:fldCharType="end"/>
      </w:r>
      <w:bookmarkEnd w:id="4"/>
      <w:r w:rsidRPr="00076629">
        <w:t xml:space="preserve">: </w:t>
      </w:r>
      <w:r w:rsidR="007B1786" w:rsidRPr="00076629">
        <w:t>NYISO’s Comprehensive System Planning Process (CSPP)</w:t>
      </w:r>
      <w:bookmarkEnd w:id="5"/>
      <w:bookmarkEnd w:id="6"/>
      <w:bookmarkEnd w:id="7"/>
      <w:r w:rsidR="001122E6" w:rsidRPr="00076629">
        <w:t xml:space="preserve"> </w:t>
      </w:r>
    </w:p>
    <w:p w14:paraId="29DCFDAD" w14:textId="433EE0ED" w:rsidR="00C6430B" w:rsidRPr="005D1BA8" w:rsidRDefault="000F4A31" w:rsidP="00D452BB">
      <w:pPr>
        <w:pStyle w:val="BodyText"/>
        <w:jc w:val="center"/>
        <w:rPr>
          <w:rFonts w:ascii="Franklin Gothic Book" w:hAnsi="Franklin Gothic Book"/>
        </w:rPr>
      </w:pPr>
      <w:r>
        <w:rPr>
          <w:noProof/>
        </w:rPr>
        <w:drawing>
          <wp:inline distT="0" distB="0" distL="0" distR="0" wp14:anchorId="5E47B432" wp14:editId="7FD8C2AB">
            <wp:extent cx="5836920" cy="38102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45073" cy="3815534"/>
                    </a:xfrm>
                    <a:prstGeom prst="rect">
                      <a:avLst/>
                    </a:prstGeom>
                  </pic:spPr>
                </pic:pic>
              </a:graphicData>
            </a:graphic>
          </wp:inline>
        </w:drawing>
      </w:r>
    </w:p>
    <w:p w14:paraId="1DFC9384" w14:textId="77777777" w:rsidR="00C6430B" w:rsidRPr="00FA283E" w:rsidRDefault="00C6430B" w:rsidP="00C6430B">
      <w:pPr>
        <w:rPr>
          <w:rFonts w:ascii="Franklin Gothic Book" w:eastAsia="Arial Narrow" w:hAnsi="Franklin Gothic Book"/>
          <w:bCs/>
          <w:sz w:val="22"/>
          <w:lang w:bidi="ar-SA"/>
        </w:rPr>
      </w:pPr>
      <w:r w:rsidRPr="00FA283E">
        <w:rPr>
          <w:rFonts w:ascii="Franklin Gothic Book" w:hAnsi="Franklin Gothic Book"/>
        </w:rPr>
        <w:br w:type="page"/>
      </w:r>
    </w:p>
    <w:p w14:paraId="19D3D5B8" w14:textId="606A3F69" w:rsidR="00F3180D" w:rsidRPr="00232B6D" w:rsidRDefault="00C6430B" w:rsidP="00232B6D">
      <w:pPr>
        <w:pStyle w:val="Figure"/>
        <w:rPr>
          <w:rFonts w:eastAsia="Arial Narrow"/>
        </w:rPr>
      </w:pPr>
      <w:bookmarkStart w:id="8" w:name="_Ref507345819"/>
      <w:bookmarkStart w:id="9" w:name="_Ref507345813"/>
      <w:bookmarkStart w:id="10" w:name="_Toc519847791"/>
      <w:bookmarkStart w:id="11" w:name="_Toc50034430"/>
      <w:r w:rsidRPr="00232B6D">
        <w:t xml:space="preserve">Figure </w:t>
      </w:r>
      <w:r w:rsidR="00AA7FB9">
        <w:fldChar w:fldCharType="begin"/>
      </w:r>
      <w:r w:rsidR="00AA7FB9">
        <w:instrText xml:space="preserve"> SEQ Figure \* ARABIC </w:instrText>
      </w:r>
      <w:r w:rsidR="00AA7FB9">
        <w:fldChar w:fldCharType="separate"/>
      </w:r>
      <w:r w:rsidR="001F37FC">
        <w:rPr>
          <w:noProof/>
        </w:rPr>
        <w:t>2</w:t>
      </w:r>
      <w:r w:rsidR="00AA7FB9">
        <w:rPr>
          <w:noProof/>
        </w:rPr>
        <w:fldChar w:fldCharType="end"/>
      </w:r>
      <w:bookmarkEnd w:id="8"/>
      <w:r w:rsidRPr="00232B6D">
        <w:t xml:space="preserve">: NYISO </w:t>
      </w:r>
      <w:bookmarkEnd w:id="9"/>
      <w:r w:rsidR="00C90E7A" w:rsidRPr="00232B6D">
        <w:t>RPP</w:t>
      </w:r>
      <w:bookmarkEnd w:id="10"/>
      <w:bookmarkEnd w:id="11"/>
      <w:r w:rsidR="00F3180D" w:rsidRPr="00232B6D">
        <w:rPr>
          <w:rFonts w:eastAsia="Arial Narrow"/>
        </w:rPr>
        <w:t xml:space="preserve"> </w:t>
      </w:r>
    </w:p>
    <w:p w14:paraId="0B585DE0" w14:textId="479CEAC2" w:rsidR="00C6430B" w:rsidRPr="00D17B00" w:rsidRDefault="00005553" w:rsidP="00D452BB">
      <w:pPr>
        <w:pStyle w:val="BodyText"/>
        <w:jc w:val="center"/>
      </w:pPr>
      <w:r>
        <w:object w:dxaOrig="11389" w:dyaOrig="15253" w14:anchorId="2A3144AC">
          <v:shape id="_x0000_i1026" type="#_x0000_t75" style="width:484.2pt;height:626.4pt" o:ole="">
            <v:imagedata r:id="rId18" o:title=""/>
          </v:shape>
          <o:OLEObject Type="Embed" ProgID="Visio.Drawing.15" ShapeID="_x0000_i1026" DrawAspect="Content" ObjectID="_1660652330" r:id="rId19"/>
        </w:object>
      </w:r>
      <w:r w:rsidR="00C6430B" w:rsidRPr="00FA283E">
        <w:rPr>
          <w:rFonts w:ascii="Franklin Gothic Book" w:hAnsi="Franklin Gothic Book"/>
        </w:rPr>
        <w:br w:type="page"/>
      </w:r>
    </w:p>
    <w:p w14:paraId="58161A96" w14:textId="2B020DEF" w:rsidR="009E77D6" w:rsidRPr="00A14A7C" w:rsidRDefault="00AA42A8" w:rsidP="00A14A7C">
      <w:pPr>
        <w:pStyle w:val="Heading1"/>
      </w:pPr>
      <w:bookmarkStart w:id="12" w:name="_Toc50039584"/>
      <w:r w:rsidRPr="00A14A7C">
        <w:t>Appendix C -</w:t>
      </w:r>
      <w:r w:rsidR="000F504C">
        <w:t xml:space="preserve"> Load and Energy Forecast 2021</w:t>
      </w:r>
      <w:r w:rsidR="00C6430B" w:rsidRPr="00A14A7C">
        <w:t>-20</w:t>
      </w:r>
      <w:r w:rsidR="000F504C">
        <w:t>30</w:t>
      </w:r>
      <w:bookmarkEnd w:id="12"/>
    </w:p>
    <w:p w14:paraId="168B9EBD" w14:textId="77777777" w:rsidR="00C37612" w:rsidRDefault="00C37612" w:rsidP="00C37612">
      <w:pPr>
        <w:pStyle w:val="Heading2"/>
      </w:pPr>
      <w:bookmarkStart w:id="13" w:name="_Toc520812879"/>
      <w:bookmarkStart w:id="14" w:name="_Toc50039585"/>
      <w:r>
        <w:t>Historical Overview</w:t>
      </w:r>
      <w:bookmarkEnd w:id="13"/>
      <w:bookmarkEnd w:id="14"/>
    </w:p>
    <w:p w14:paraId="055582EB" w14:textId="253C106F" w:rsidR="00C37612" w:rsidRPr="00C37612" w:rsidRDefault="00C37612" w:rsidP="00C37612">
      <w:pPr>
        <w:pStyle w:val="BodyText"/>
      </w:pPr>
      <w:r w:rsidRPr="00C37612">
        <w:t>In order to perform the 2020 RNA, a forecast of summer and winter peak demands and annual energy requirements was produ</w:t>
      </w:r>
      <w:r>
        <w:t xml:space="preserve">ced for the years 2020 </w:t>
      </w:r>
      <w:r>
        <w:noBreakHyphen/>
        <w:t xml:space="preserve"> 2030</w:t>
      </w:r>
      <w:r w:rsidR="00B62427">
        <w:t xml:space="preserve">.  </w:t>
      </w:r>
      <w:r w:rsidRPr="00C37612">
        <w:t>The New York Control Area (NYCA) is a summer peaking system and is expected to remain a summer peaking</w:t>
      </w:r>
      <w:r>
        <w:t xml:space="preserve"> system over the study period</w:t>
      </w:r>
      <w:r w:rsidR="00B62427">
        <w:t xml:space="preserve">.  </w:t>
      </w:r>
      <w:r>
        <w:t>In longer term, t</w:t>
      </w:r>
      <w:r w:rsidRPr="00C37612">
        <w:t xml:space="preserve">he NYISO may become a winter peaking system in the mid-2030s due to </w:t>
      </w:r>
      <w:r w:rsidR="00F3180D">
        <w:t xml:space="preserve">increasing </w:t>
      </w:r>
      <w:r w:rsidRPr="00C37612">
        <w:t>electrification primarily via hea</w:t>
      </w:r>
      <w:r>
        <w:t>t pumps and electric vehicles</w:t>
      </w:r>
      <w:r w:rsidR="00B62427">
        <w:t xml:space="preserve">.  </w:t>
      </w:r>
      <w:r w:rsidRPr="00C37612">
        <w:t>Both summer and winter peaks show considerable year-to-year variability due to the influence of peak-producing weather conditions for the seasonal peaks</w:t>
      </w:r>
      <w:r w:rsidR="00B62427">
        <w:t xml:space="preserve">.  </w:t>
      </w:r>
      <w:r w:rsidRPr="00C37612">
        <w:t>Annual energy is also influenced by weather conditions over the entire year</w:t>
      </w:r>
      <w:r w:rsidR="00B62427">
        <w:t xml:space="preserve">. </w:t>
      </w:r>
      <w:r w:rsidR="00F3180D">
        <w:t xml:space="preserve"> H</w:t>
      </w:r>
      <w:r w:rsidRPr="00C37612">
        <w:t xml:space="preserve">owever, the resulting </w:t>
      </w:r>
      <w:r w:rsidR="00F3180D">
        <w:t>variation</w:t>
      </w:r>
      <w:r w:rsidR="00F3180D" w:rsidRPr="00C37612">
        <w:t xml:space="preserve"> </w:t>
      </w:r>
      <w:r w:rsidRPr="00C37612">
        <w:t xml:space="preserve">in annual energy </w:t>
      </w:r>
      <w:r w:rsidR="00F3180D">
        <w:t xml:space="preserve">levels </w:t>
      </w:r>
      <w:r w:rsidRPr="00C37612">
        <w:t>is relatively lower</w:t>
      </w:r>
      <w:r w:rsidR="00B62427">
        <w:t xml:space="preserve">.  </w:t>
      </w:r>
    </w:p>
    <w:p w14:paraId="3C8C2512" w14:textId="05C976B6" w:rsidR="00C37612" w:rsidRDefault="00C37612" w:rsidP="00C37612">
      <w:pPr>
        <w:pStyle w:val="BodyText"/>
      </w:pPr>
      <w:r w:rsidRPr="00C37612">
        <w:fldChar w:fldCharType="begin"/>
      </w:r>
      <w:r w:rsidRPr="00C37612">
        <w:instrText xml:space="preserve"> REF _Ref507141669 \h </w:instrText>
      </w:r>
      <w:r>
        <w:instrText xml:space="preserve"> \* MERGEFORMAT </w:instrText>
      </w:r>
      <w:r w:rsidRPr="00C37612">
        <w:fldChar w:fldCharType="separate"/>
      </w:r>
      <w:r w:rsidR="00342095" w:rsidRPr="00C37612">
        <w:t xml:space="preserve">Figure </w:t>
      </w:r>
      <w:r w:rsidR="00342095">
        <w:t>3</w:t>
      </w:r>
      <w:r w:rsidRPr="00C37612">
        <w:fldChar w:fldCharType="end"/>
      </w:r>
      <w:r w:rsidRPr="00C37612">
        <w:t xml:space="preserve"> below reports the NYCA historic seasonal peaks and annual energy growth since 2010</w:t>
      </w:r>
      <w:r w:rsidR="00B62427">
        <w:t xml:space="preserve">.  </w:t>
      </w:r>
      <w:r w:rsidRPr="00C37612">
        <w:t>The table provides both actual results and weather-normalized results, together with annual average growth rates for each table entry</w:t>
      </w:r>
      <w:r w:rsidR="00B62427">
        <w:t xml:space="preserve">.  </w:t>
      </w:r>
      <w:r w:rsidRPr="00C37612">
        <w:t>The growth rates are averaged over the period 2010 to 2019.</w:t>
      </w:r>
    </w:p>
    <w:p w14:paraId="67770A1D" w14:textId="1D5B90C3" w:rsidR="00C37612" w:rsidRPr="00232B6D" w:rsidRDefault="00C37612" w:rsidP="00232B6D">
      <w:pPr>
        <w:pStyle w:val="Figure"/>
      </w:pPr>
      <w:bookmarkStart w:id="15" w:name="_Ref507141669"/>
      <w:bookmarkStart w:id="16" w:name="_Toc41663996"/>
      <w:bookmarkStart w:id="17" w:name="_Toc519847793"/>
      <w:bookmarkStart w:id="18" w:name="_Toc50034431"/>
      <w:r w:rsidRPr="00232B6D">
        <w:t xml:space="preserve">Figure </w:t>
      </w:r>
      <w:r w:rsidR="00AA7FB9">
        <w:fldChar w:fldCharType="begin"/>
      </w:r>
      <w:r w:rsidR="00AA7FB9">
        <w:instrText xml:space="preserve"> SEQ Figure \* ARABIC </w:instrText>
      </w:r>
      <w:r w:rsidR="00AA7FB9">
        <w:fldChar w:fldCharType="separate"/>
      </w:r>
      <w:r w:rsidR="001F37FC">
        <w:rPr>
          <w:noProof/>
        </w:rPr>
        <w:t>3</w:t>
      </w:r>
      <w:r w:rsidR="00AA7FB9">
        <w:rPr>
          <w:noProof/>
        </w:rPr>
        <w:fldChar w:fldCharType="end"/>
      </w:r>
      <w:bookmarkEnd w:id="15"/>
      <w:r w:rsidRPr="00232B6D">
        <w:t>: Historical Energy and Seasonal Peak Demand - Actual and Weather-Normalized</w:t>
      </w:r>
      <w:bookmarkEnd w:id="16"/>
      <w:bookmarkEnd w:id="17"/>
      <w:bookmarkEnd w:id="18"/>
    </w:p>
    <w:p w14:paraId="5CCBEDEC" w14:textId="3F554697" w:rsidR="00C37612" w:rsidRDefault="00C37612" w:rsidP="00E55ABF">
      <w:pPr>
        <w:pStyle w:val="BodyText"/>
        <w:jc w:val="center"/>
        <w:rPr>
          <w:rFonts w:ascii="Franklin Gothic Book" w:hAnsi="Franklin Gothic Book"/>
        </w:rPr>
      </w:pPr>
      <w:r w:rsidRPr="00C37612">
        <w:rPr>
          <w:noProof/>
        </w:rPr>
        <w:drawing>
          <wp:inline distT="0" distB="0" distL="0" distR="0" wp14:anchorId="1F40036B" wp14:editId="33BE8FCE">
            <wp:extent cx="6659141" cy="26606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20">
                      <a:extLst>
                        <a:ext uri="{28A0092B-C50C-407E-A947-70E740481C1C}">
                          <a14:useLocalDpi xmlns:a14="http://schemas.microsoft.com/office/drawing/2010/main" val="0"/>
                        </a:ext>
                      </a:extLst>
                    </a:blip>
                    <a:srcRect l="-1" t="-295" r="49198" b="48083"/>
                    <a:stretch/>
                  </pic:blipFill>
                  <pic:spPr bwMode="auto">
                    <a:xfrm>
                      <a:off x="0" y="0"/>
                      <a:ext cx="6664922" cy="2662960"/>
                    </a:xfrm>
                    <a:prstGeom prst="rect">
                      <a:avLst/>
                    </a:prstGeom>
                    <a:noFill/>
                    <a:ln>
                      <a:noFill/>
                    </a:ln>
                    <a:extLst>
                      <a:ext uri="{53640926-AAD7-44D8-BBD7-CCE9431645EC}">
                        <a14:shadowObscured xmlns:a14="http://schemas.microsoft.com/office/drawing/2010/main"/>
                      </a:ext>
                    </a:extLst>
                  </pic:spPr>
                </pic:pic>
              </a:graphicData>
            </a:graphic>
          </wp:inline>
        </w:drawing>
      </w:r>
    </w:p>
    <w:p w14:paraId="16736C73" w14:textId="77777777" w:rsidR="00C37612" w:rsidRDefault="00C37612" w:rsidP="00C37612">
      <w:pPr>
        <w:rPr>
          <w:rFonts w:ascii="Franklin Gothic Book" w:eastAsia="Arial Narrow" w:hAnsi="Franklin Gothic Book"/>
          <w:bCs/>
          <w:sz w:val="22"/>
          <w:lang w:bidi="ar-SA"/>
        </w:rPr>
      </w:pPr>
      <w:r>
        <w:rPr>
          <w:rFonts w:ascii="Franklin Gothic Book" w:hAnsi="Franklin Gothic Book"/>
        </w:rPr>
        <w:br w:type="page"/>
      </w:r>
    </w:p>
    <w:p w14:paraId="651438F7" w14:textId="77777777" w:rsidR="00C37612" w:rsidRDefault="00C37612" w:rsidP="00342095">
      <w:pPr>
        <w:pStyle w:val="Heading2"/>
      </w:pPr>
      <w:bookmarkStart w:id="19" w:name="_Toc520812880"/>
      <w:bookmarkStart w:id="20" w:name="_Toc50039586"/>
      <w:r>
        <w:t>Forecast Overview</w:t>
      </w:r>
      <w:bookmarkEnd w:id="19"/>
      <w:bookmarkEnd w:id="20"/>
    </w:p>
    <w:bookmarkStart w:id="21" w:name="_Ref507143406"/>
    <w:p w14:paraId="53DA369E" w14:textId="58AECC7B" w:rsidR="00C37612" w:rsidRPr="00C37612" w:rsidRDefault="00C37612" w:rsidP="00C37612">
      <w:pPr>
        <w:pStyle w:val="BodyText"/>
      </w:pPr>
      <w:r w:rsidRPr="00C37612">
        <w:fldChar w:fldCharType="begin"/>
      </w:r>
      <w:r w:rsidRPr="00C37612">
        <w:instrText xml:space="preserve"> REF _Ref516559310 \h </w:instrText>
      </w:r>
      <w:r>
        <w:instrText xml:space="preserve"> \* MERGEFORMAT </w:instrText>
      </w:r>
      <w:r w:rsidRPr="00C37612">
        <w:fldChar w:fldCharType="separate"/>
      </w:r>
      <w:r w:rsidR="00342095" w:rsidRPr="00C37612">
        <w:t xml:space="preserve">Figure </w:t>
      </w:r>
      <w:r w:rsidR="00342095">
        <w:t>4</w:t>
      </w:r>
      <w:r w:rsidRPr="00C37612">
        <w:fldChar w:fldCharType="end"/>
      </w:r>
      <w:r w:rsidRPr="00C37612">
        <w:t xml:space="preserve"> below shows historical and forecast growth rates of annual energy for five different regions in New York and in total</w:t>
      </w:r>
      <w:r w:rsidR="00B62427">
        <w:t xml:space="preserve">.  </w:t>
      </w:r>
      <w:r w:rsidRPr="00C37612">
        <w:t>The 5 regions are Zones A to E, Zones F and G, H and I, Zone J, and Zone K</w:t>
      </w:r>
      <w:r w:rsidR="00B62427">
        <w:t xml:space="preserve">. </w:t>
      </w:r>
      <w:r w:rsidRPr="00C37612">
        <w:t xml:space="preserve"> </w:t>
      </w:r>
      <w:r w:rsidR="00436E65">
        <w:fldChar w:fldCharType="begin"/>
      </w:r>
      <w:r w:rsidR="00436E65">
        <w:instrText xml:space="preserve"> REF _Ref41663847 \h </w:instrText>
      </w:r>
      <w:r w:rsidR="00436E65">
        <w:fldChar w:fldCharType="separate"/>
      </w:r>
      <w:r w:rsidR="00342095" w:rsidRPr="00436E65">
        <w:t xml:space="preserve">Figure </w:t>
      </w:r>
      <w:r w:rsidR="00342095">
        <w:rPr>
          <w:noProof/>
        </w:rPr>
        <w:t>5</w:t>
      </w:r>
      <w:r w:rsidR="00436E65">
        <w:fldChar w:fldCharType="end"/>
      </w:r>
      <w:r w:rsidR="00436E65">
        <w:t xml:space="preserve"> </w:t>
      </w:r>
      <w:r w:rsidRPr="00C37612">
        <w:t>shows historical and forecast growth rates of summer and winter peak demand for the same 5 regions.  The corresponding load forecast uncertainty values for each of 5 regions are also included.</w:t>
      </w:r>
    </w:p>
    <w:p w14:paraId="756E31E6" w14:textId="59B8278E" w:rsidR="00C37612" w:rsidRPr="00232B6D" w:rsidRDefault="00C37612" w:rsidP="00232B6D">
      <w:pPr>
        <w:pStyle w:val="Figure"/>
      </w:pPr>
      <w:bookmarkStart w:id="22" w:name="_Ref516559310"/>
      <w:bookmarkStart w:id="23" w:name="_Toc41663997"/>
      <w:bookmarkStart w:id="24" w:name="_Toc519847794"/>
      <w:bookmarkStart w:id="25" w:name="_Toc50034432"/>
      <w:r w:rsidRPr="00232B6D">
        <w:t xml:space="preserve">Figure </w:t>
      </w:r>
      <w:r w:rsidR="00AA7FB9">
        <w:fldChar w:fldCharType="begin"/>
      </w:r>
      <w:r w:rsidR="00AA7FB9">
        <w:instrText xml:space="preserve"> SEQ Figure \* ARABIC </w:instrText>
      </w:r>
      <w:r w:rsidR="00AA7FB9">
        <w:fldChar w:fldCharType="separate"/>
      </w:r>
      <w:r w:rsidR="001F37FC">
        <w:rPr>
          <w:noProof/>
        </w:rPr>
        <w:t>4</w:t>
      </w:r>
      <w:r w:rsidR="00AA7FB9">
        <w:rPr>
          <w:noProof/>
        </w:rPr>
        <w:fldChar w:fldCharType="end"/>
      </w:r>
      <w:bookmarkEnd w:id="21"/>
      <w:bookmarkEnd w:id="22"/>
      <w:r w:rsidRPr="00232B6D">
        <w:t>: Annual Energy and Average Growth – Actual and Forecast</w:t>
      </w:r>
      <w:bookmarkEnd w:id="23"/>
      <w:bookmarkEnd w:id="24"/>
      <w:bookmarkEnd w:id="25"/>
    </w:p>
    <w:p w14:paraId="1F7D30FA" w14:textId="020D9BFF" w:rsidR="00C37612" w:rsidRDefault="00C37612" w:rsidP="00E55ABF">
      <w:pPr>
        <w:pStyle w:val="BodyText"/>
        <w:jc w:val="center"/>
      </w:pPr>
      <w:r w:rsidRPr="00C37612">
        <w:rPr>
          <w:noProof/>
        </w:rPr>
        <w:drawing>
          <wp:inline distT="0" distB="0" distL="0" distR="0" wp14:anchorId="55358D55" wp14:editId="434344FE">
            <wp:extent cx="5291277" cy="5956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21">
                      <a:extLst>
                        <a:ext uri="{28A0092B-C50C-407E-A947-70E740481C1C}">
                          <a14:useLocalDpi xmlns:a14="http://schemas.microsoft.com/office/drawing/2010/main" val="0"/>
                        </a:ext>
                      </a:extLst>
                    </a:blip>
                    <a:srcRect r="49096" b="49386"/>
                    <a:stretch/>
                  </pic:blipFill>
                  <pic:spPr bwMode="auto">
                    <a:xfrm>
                      <a:off x="0" y="0"/>
                      <a:ext cx="5297411" cy="5963204"/>
                    </a:xfrm>
                    <a:prstGeom prst="rect">
                      <a:avLst/>
                    </a:prstGeom>
                    <a:noFill/>
                    <a:ln>
                      <a:noFill/>
                    </a:ln>
                    <a:extLst>
                      <a:ext uri="{53640926-AAD7-44D8-BBD7-CCE9431645EC}">
                        <a14:shadowObscured xmlns:a14="http://schemas.microsoft.com/office/drawing/2010/main"/>
                      </a:ext>
                    </a:extLst>
                  </pic:spPr>
                </pic:pic>
              </a:graphicData>
            </a:graphic>
          </wp:inline>
        </w:drawing>
      </w:r>
    </w:p>
    <w:p w14:paraId="20CCBA5E" w14:textId="77777777" w:rsidR="00C37612" w:rsidRDefault="00C37612" w:rsidP="00C37612">
      <w:pPr>
        <w:pStyle w:val="Figure"/>
        <w:rPr>
          <w:rFonts w:ascii="Franklin Gothic Book" w:hAnsi="Franklin Gothic Book"/>
        </w:rPr>
      </w:pPr>
    </w:p>
    <w:p w14:paraId="69166FED" w14:textId="77777777" w:rsidR="00C37612" w:rsidRDefault="00C37612" w:rsidP="00C37612">
      <w:pPr>
        <w:pStyle w:val="Heading2"/>
      </w:pPr>
    </w:p>
    <w:p w14:paraId="12F1B5DF" w14:textId="1F372863" w:rsidR="00C37612" w:rsidRPr="00232B6D" w:rsidRDefault="00C37612" w:rsidP="00232B6D">
      <w:pPr>
        <w:pStyle w:val="Figure"/>
      </w:pPr>
      <w:bookmarkStart w:id="26" w:name="_Ref41663847"/>
      <w:bookmarkStart w:id="27" w:name="_Toc41663998"/>
      <w:bookmarkStart w:id="28" w:name="_Toc50034433"/>
      <w:r w:rsidRPr="00232B6D">
        <w:t xml:space="preserve">Figure </w:t>
      </w:r>
      <w:r w:rsidR="00AA7FB9">
        <w:fldChar w:fldCharType="begin"/>
      </w:r>
      <w:r w:rsidR="00AA7FB9">
        <w:instrText xml:space="preserve"> SEQ Figure \* ARABIC </w:instrText>
      </w:r>
      <w:r w:rsidR="00AA7FB9">
        <w:fldChar w:fldCharType="separate"/>
      </w:r>
      <w:r w:rsidR="001F37FC">
        <w:rPr>
          <w:noProof/>
        </w:rPr>
        <w:t>5</w:t>
      </w:r>
      <w:r w:rsidR="00AA7FB9">
        <w:rPr>
          <w:noProof/>
        </w:rPr>
        <w:fldChar w:fldCharType="end"/>
      </w:r>
      <w:bookmarkEnd w:id="26"/>
      <w:r w:rsidRPr="00232B6D">
        <w:t>: Actual and Forecast Seasonal Peak Demand and Average Growth, and LFU Multipliers</w:t>
      </w:r>
      <w:bookmarkEnd w:id="27"/>
      <w:bookmarkEnd w:id="28"/>
    </w:p>
    <w:p w14:paraId="5DDAECAC" w14:textId="41347E2F" w:rsidR="00C37612" w:rsidRDefault="00226DC4" w:rsidP="00E55ABF">
      <w:pPr>
        <w:pStyle w:val="BodyText"/>
        <w:jc w:val="center"/>
      </w:pPr>
      <w:r w:rsidRPr="00226DC4">
        <w:rPr>
          <w:noProof/>
        </w:rPr>
        <w:drawing>
          <wp:inline distT="0" distB="0" distL="0" distR="0" wp14:anchorId="5FBFB895" wp14:editId="5198A105">
            <wp:extent cx="6572250" cy="624881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22">
                      <a:extLst>
                        <a:ext uri="{28A0092B-C50C-407E-A947-70E740481C1C}">
                          <a14:useLocalDpi xmlns:a14="http://schemas.microsoft.com/office/drawing/2010/main" val="0"/>
                        </a:ext>
                      </a:extLst>
                    </a:blip>
                    <a:srcRect t="207" r="49597" b="49751"/>
                    <a:stretch/>
                  </pic:blipFill>
                  <pic:spPr bwMode="auto">
                    <a:xfrm>
                      <a:off x="0" y="0"/>
                      <a:ext cx="6580246" cy="6256416"/>
                    </a:xfrm>
                    <a:prstGeom prst="rect">
                      <a:avLst/>
                    </a:prstGeom>
                    <a:noFill/>
                    <a:ln>
                      <a:noFill/>
                    </a:ln>
                    <a:extLst>
                      <a:ext uri="{53640926-AAD7-44D8-BBD7-CCE9431645EC}">
                        <a14:shadowObscured xmlns:a14="http://schemas.microsoft.com/office/drawing/2010/main"/>
                      </a:ext>
                    </a:extLst>
                  </pic:spPr>
                </pic:pic>
              </a:graphicData>
            </a:graphic>
          </wp:inline>
        </w:drawing>
      </w:r>
    </w:p>
    <w:p w14:paraId="32B67952" w14:textId="77777777" w:rsidR="00C37612" w:rsidRPr="00E55ABF" w:rsidRDefault="00C37612" w:rsidP="00226DC4">
      <w:pPr>
        <w:pStyle w:val="caption1"/>
        <w:rPr>
          <w:sz w:val="18"/>
          <w:szCs w:val="18"/>
        </w:rPr>
      </w:pPr>
      <w:r w:rsidRPr="00E55ABF">
        <w:rPr>
          <w:sz w:val="18"/>
          <w:szCs w:val="18"/>
          <w:vertAlign w:val="superscript"/>
        </w:rPr>
        <w:t xml:space="preserve">1 </w:t>
      </w:r>
      <w:r w:rsidRPr="00E55ABF">
        <w:rPr>
          <w:sz w:val="18"/>
          <w:szCs w:val="18"/>
        </w:rPr>
        <w:t>Years listed reflect the NYISO capability year; For example, the year 2010 reflects the winter period spanning 2010-2011</w:t>
      </w:r>
    </w:p>
    <w:p w14:paraId="1D591BC7" w14:textId="77777777" w:rsidR="00C37612" w:rsidRPr="00342095" w:rsidRDefault="00C37612" w:rsidP="00342095">
      <w:pPr>
        <w:pStyle w:val="Heading2"/>
      </w:pPr>
      <w:r>
        <w:rPr>
          <w:bCs w:val="0"/>
        </w:rPr>
        <w:br w:type="page"/>
      </w:r>
      <w:bookmarkStart w:id="29" w:name="_Toc520812881"/>
      <w:bookmarkStart w:id="30" w:name="_Toc121816626"/>
      <w:bookmarkStart w:id="31" w:name="_Toc50039587"/>
      <w:r w:rsidRPr="00342095">
        <w:t>Forecast Methodology</w:t>
      </w:r>
      <w:bookmarkEnd w:id="29"/>
      <w:bookmarkEnd w:id="30"/>
      <w:bookmarkEnd w:id="31"/>
    </w:p>
    <w:p w14:paraId="7E8B64BA" w14:textId="77777777" w:rsidR="00C37612" w:rsidRPr="00890EC3" w:rsidRDefault="00C37612" w:rsidP="00890EC3">
      <w:pPr>
        <w:pStyle w:val="BodyText"/>
      </w:pPr>
      <w:r w:rsidRPr="00890EC3">
        <w:t xml:space="preserve">In addition to developing load forecasts for each of the load zones, the NYISO received and evaluated forecasts from all Transmission Owners, which were used in combination with the forecasts the NYISO developed.  The NYISO employs a multi-stage process to develop load forecasts for each of the eleven zones within the NYCA. </w:t>
      </w:r>
    </w:p>
    <w:p w14:paraId="44A41FB1" w14:textId="7AA5C9FC" w:rsidR="00C37612" w:rsidRPr="00890EC3" w:rsidRDefault="00C37612" w:rsidP="00890EC3">
      <w:pPr>
        <w:pStyle w:val="BodyText"/>
      </w:pPr>
      <w:r w:rsidRPr="00890EC3">
        <w:t>In the first stage, baseline energy and peak models are built based on projections of end-use intensities and economic variables</w:t>
      </w:r>
      <w:r w:rsidR="00B62427">
        <w:t xml:space="preserve">.  </w:t>
      </w:r>
      <w:r w:rsidRPr="00890EC3">
        <w:t>End-use intensities modeled include those for lighting, refrigeration, cooking, heating, cooling, and other plug loads</w:t>
      </w:r>
      <w:r w:rsidR="00B62427">
        <w:t xml:space="preserve">.  </w:t>
      </w:r>
      <w:r w:rsidRPr="00890EC3">
        <w:t>Appliance end-use intensities are generally defined as the product of saturation levels (average number of units per household or commercial square foot) and efficiency levels (energy usage per unit or a similar measure)</w:t>
      </w:r>
      <w:r w:rsidR="00B62427">
        <w:t xml:space="preserve">.  </w:t>
      </w:r>
      <w:r w:rsidRPr="00890EC3">
        <w:t>End-use intensities specific to New York are estimated from appliance saturation and efficiency levels in both the residential and commercial sectors</w:t>
      </w:r>
      <w:r w:rsidR="00B62427">
        <w:t xml:space="preserve">.  </w:t>
      </w:r>
      <w:r w:rsidRPr="00890EC3">
        <w:t>These intensities include the projected impacts of energy efficiency programs and improved codes and standards</w:t>
      </w:r>
      <w:r w:rsidR="00B62427">
        <w:t xml:space="preserve">.  </w:t>
      </w:r>
      <w:r w:rsidRPr="00890EC3">
        <w:t>Economic variables considered include Gross Domestic Product (“GDP”), households, population, and commercial and industrial employment</w:t>
      </w:r>
      <w:r w:rsidR="00B62427">
        <w:t xml:space="preserve">.  </w:t>
      </w:r>
      <w:r w:rsidRPr="00890EC3">
        <w:t>Projected long-term weather trends from the NYISO Climate Change Impact Study Phase I are included in the end-use models.</w:t>
      </w:r>
    </w:p>
    <w:p w14:paraId="3C6B7274" w14:textId="5FD5B582" w:rsidR="00B84581" w:rsidRDefault="00C37612" w:rsidP="00890EC3">
      <w:pPr>
        <w:pStyle w:val="BodyText"/>
      </w:pPr>
      <w:r w:rsidRPr="00890EC3">
        <w:t>In the second stage, the incremental impacts of additional policy-based energy efficiency, behind-the-meter solar PV and distributed generation are deducted from the forecast; and the incremental impacts of electric vehicle usage and other electrification are added to the forecast</w:t>
      </w:r>
      <w:r w:rsidR="00B62427">
        <w:t xml:space="preserve">.  </w:t>
      </w:r>
      <w:r w:rsidRPr="00890EC3">
        <w:t>The impacts of net electricity consumption of energy storage units due to charging and discharging are added to the energy forecasts, while the peak reducing impacts of behind-the-meter energy storage units are deducted from the peak forecasts</w:t>
      </w:r>
      <w:r w:rsidR="00B62427">
        <w:t xml:space="preserve">.  </w:t>
      </w:r>
      <w:r w:rsidRPr="00890EC3">
        <w:t>In the final stage, the NYISO aggregates load forecasts by Zone</w:t>
      </w:r>
      <w:r w:rsidR="00B62427">
        <w:t xml:space="preserve">. </w:t>
      </w:r>
      <w:r w:rsidRPr="00890EC3">
        <w:t xml:space="preserve"> The 2020 summer peak fore</w:t>
      </w:r>
      <w:r w:rsidR="00B84581">
        <w:t>cast is the 2020 ICAP forecast.</w:t>
      </w:r>
    </w:p>
    <w:p w14:paraId="6760A755" w14:textId="2EF7316B" w:rsidR="00C37612" w:rsidRPr="00342095" w:rsidRDefault="00342095" w:rsidP="00342095">
      <w:pPr>
        <w:pStyle w:val="Heading2"/>
        <w:rPr>
          <w:rStyle w:val="Heading2Char"/>
          <w:bCs/>
        </w:rPr>
      </w:pPr>
      <w:r w:rsidRPr="00342095">
        <w:rPr>
          <w:rStyle w:val="Heading2Char"/>
          <w:bCs/>
        </w:rPr>
        <w:t xml:space="preserve">     </w:t>
      </w:r>
      <w:bookmarkStart w:id="32" w:name="_Toc50039588"/>
      <w:r w:rsidR="00C37612" w:rsidRPr="00342095">
        <w:rPr>
          <w:rStyle w:val="Heading2Char"/>
          <w:bCs/>
        </w:rPr>
        <w:t>Forecast Results</w:t>
      </w:r>
      <w:bookmarkEnd w:id="32"/>
    </w:p>
    <w:p w14:paraId="02006683" w14:textId="297F3044" w:rsidR="00C37612" w:rsidRPr="00342095" w:rsidRDefault="00C37612" w:rsidP="00342095">
      <w:pPr>
        <w:pStyle w:val="BodyText"/>
      </w:pPr>
      <w:r w:rsidRPr="00342095">
        <w:fldChar w:fldCharType="begin"/>
      </w:r>
      <w:r w:rsidRPr="00342095">
        <w:instrText xml:space="preserve"> REF _Ref41642048 \h </w:instrText>
      </w:r>
      <w:r w:rsidR="00E54476" w:rsidRPr="00342095">
        <w:instrText xml:space="preserve"> \* MERGEFORMAT </w:instrText>
      </w:r>
      <w:r w:rsidRPr="00342095">
        <w:fldChar w:fldCharType="separate"/>
      </w:r>
      <w:r w:rsidR="00746A96" w:rsidRPr="00342095">
        <w:t>Figure 6</w:t>
      </w:r>
      <w:r w:rsidRPr="00342095">
        <w:fldChar w:fldCharType="end"/>
      </w:r>
      <w:r w:rsidRPr="00342095">
        <w:t xml:space="preserve"> </w:t>
      </w:r>
      <w:r w:rsidR="00746A96" w:rsidRPr="00342095">
        <w:t>through</w:t>
      </w:r>
      <w:r w:rsidRPr="00342095">
        <w:t xml:space="preserve"> </w:t>
      </w:r>
      <w:r w:rsidR="00617285">
        <w:rPr>
          <w:highlight w:val="yellow"/>
        </w:rPr>
        <w:fldChar w:fldCharType="begin"/>
      </w:r>
      <w:r w:rsidR="00617285">
        <w:instrText xml:space="preserve"> REF _Ref49963771 \h </w:instrText>
      </w:r>
      <w:r w:rsidR="00617285">
        <w:rPr>
          <w:highlight w:val="yellow"/>
        </w:rPr>
      </w:r>
      <w:r w:rsidR="00617285">
        <w:rPr>
          <w:highlight w:val="yellow"/>
        </w:rPr>
        <w:fldChar w:fldCharType="separate"/>
      </w:r>
      <w:r w:rsidR="00617285" w:rsidRPr="00232B6D">
        <w:t xml:space="preserve">Figure </w:t>
      </w:r>
      <w:r w:rsidR="00617285">
        <w:rPr>
          <w:noProof/>
        </w:rPr>
        <w:t>16</w:t>
      </w:r>
      <w:r w:rsidR="00617285">
        <w:rPr>
          <w:highlight w:val="yellow"/>
        </w:rPr>
        <w:fldChar w:fldCharType="end"/>
      </w:r>
      <w:r w:rsidR="00617285">
        <w:t xml:space="preserve"> </w:t>
      </w:r>
      <w:r w:rsidRPr="00342095">
        <w:t xml:space="preserve">include information on the 2020 Baseline forecast specific to the 2020 RNA look ahead period.  Annual energy, summer, and winter peak forecasts and the corresponding average annual growth rates are provided for reference along with comparisons to the 2018 RNA baseline forecast used (Gold Book forecasts).  Behind-the-meter impacts on summer peak reductions and total zonal peak requirements (demand and solar PV) are also provided.  </w:t>
      </w:r>
    </w:p>
    <w:p w14:paraId="64696204" w14:textId="77777777" w:rsidR="00C37612" w:rsidRDefault="00C37612" w:rsidP="00C37612">
      <w:pPr>
        <w:pStyle w:val="BodyText"/>
        <w:rPr>
          <w:color w:val="984806" w:themeColor="accent6" w:themeShade="80"/>
        </w:rPr>
      </w:pPr>
    </w:p>
    <w:p w14:paraId="39E216A9" w14:textId="6489A6B6" w:rsidR="00C37612" w:rsidRPr="00232B6D" w:rsidRDefault="00C37612" w:rsidP="00232B6D">
      <w:pPr>
        <w:pStyle w:val="Figure"/>
      </w:pPr>
      <w:bookmarkStart w:id="33" w:name="_Ref41642048"/>
      <w:bookmarkStart w:id="34" w:name="_Toc519847795"/>
      <w:bookmarkStart w:id="35" w:name="_Toc41663999"/>
      <w:bookmarkStart w:id="36" w:name="_Toc50034434"/>
      <w:r w:rsidRPr="00232B6D">
        <w:t xml:space="preserve">Figure </w:t>
      </w:r>
      <w:r w:rsidR="00AA7FB9">
        <w:fldChar w:fldCharType="begin"/>
      </w:r>
      <w:r w:rsidR="00AA7FB9">
        <w:instrText xml:space="preserve"> SEQ Figure \* ARABIC </w:instrText>
      </w:r>
      <w:r w:rsidR="00AA7FB9">
        <w:fldChar w:fldCharType="separate"/>
      </w:r>
      <w:r w:rsidR="001F37FC">
        <w:rPr>
          <w:noProof/>
        </w:rPr>
        <w:t>6</w:t>
      </w:r>
      <w:r w:rsidR="00AA7FB9">
        <w:rPr>
          <w:noProof/>
        </w:rPr>
        <w:fldChar w:fldCharType="end"/>
      </w:r>
      <w:bookmarkEnd w:id="33"/>
      <w:r w:rsidRPr="00232B6D">
        <w:t>: Gold Book Baseline Energy Forecast Growth Rates - 2020 to 20</w:t>
      </w:r>
      <w:bookmarkEnd w:id="34"/>
      <w:r w:rsidRPr="00232B6D">
        <w:t>30</w:t>
      </w:r>
      <w:bookmarkEnd w:id="35"/>
      <w:bookmarkEnd w:id="36"/>
    </w:p>
    <w:p w14:paraId="40D1AC24" w14:textId="77777777" w:rsidR="006D231D" w:rsidRDefault="00E54476" w:rsidP="006D231D">
      <w:pPr>
        <w:pStyle w:val="BodyText"/>
      </w:pPr>
      <w:r w:rsidRPr="00E54476">
        <w:rPr>
          <w:noProof/>
        </w:rPr>
        <w:drawing>
          <wp:inline distT="0" distB="0" distL="0" distR="0" wp14:anchorId="7F9709CE" wp14:editId="526F9C99">
            <wp:extent cx="6400800" cy="365838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00800" cy="3658384"/>
                    </a:xfrm>
                    <a:prstGeom prst="rect">
                      <a:avLst/>
                    </a:prstGeom>
                    <a:noFill/>
                    <a:ln>
                      <a:noFill/>
                    </a:ln>
                  </pic:spPr>
                </pic:pic>
              </a:graphicData>
            </a:graphic>
          </wp:inline>
        </w:drawing>
      </w:r>
    </w:p>
    <w:p w14:paraId="318C2EC2" w14:textId="67185785" w:rsidR="00C37612" w:rsidRPr="00232B6D" w:rsidRDefault="00C37612" w:rsidP="00232B6D">
      <w:pPr>
        <w:pStyle w:val="Figure"/>
      </w:pPr>
      <w:bookmarkStart w:id="37" w:name="_Toc50034435"/>
      <w:r w:rsidRPr="00232B6D">
        <w:t xml:space="preserve">Figure </w:t>
      </w:r>
      <w:r w:rsidR="00AA7FB9">
        <w:fldChar w:fldCharType="begin"/>
      </w:r>
      <w:r w:rsidR="00AA7FB9">
        <w:instrText xml:space="preserve"> SEQ Figure \* ARABIC </w:instrText>
      </w:r>
      <w:r w:rsidR="00AA7FB9">
        <w:fldChar w:fldCharType="separate"/>
      </w:r>
      <w:r w:rsidR="001F37FC">
        <w:rPr>
          <w:noProof/>
        </w:rPr>
        <w:t>7</w:t>
      </w:r>
      <w:r w:rsidR="00AA7FB9">
        <w:rPr>
          <w:noProof/>
        </w:rPr>
        <w:fldChar w:fldCharType="end"/>
      </w:r>
      <w:r w:rsidRPr="00232B6D">
        <w:t xml:space="preserve">: 2028 Energy Forecast Comparison between </w:t>
      </w:r>
      <w:r w:rsidR="0035575C" w:rsidRPr="00232B6D">
        <w:t>2018 Gold</w:t>
      </w:r>
      <w:r w:rsidR="002A3F9C" w:rsidRPr="00232B6D">
        <w:t xml:space="preserve"> </w:t>
      </w:r>
      <w:r w:rsidR="0035575C" w:rsidRPr="00232B6D">
        <w:t>Book and 2020 Gold</w:t>
      </w:r>
      <w:r w:rsidR="002A3F9C" w:rsidRPr="00232B6D">
        <w:t xml:space="preserve"> </w:t>
      </w:r>
      <w:r w:rsidR="0035575C" w:rsidRPr="00232B6D">
        <w:t>Book</w:t>
      </w:r>
      <w:bookmarkEnd w:id="37"/>
    </w:p>
    <w:p w14:paraId="14D68122" w14:textId="77777777" w:rsidR="006D231D" w:rsidRDefault="00E54476" w:rsidP="006D231D">
      <w:pPr>
        <w:pStyle w:val="BodyText"/>
        <w:rPr>
          <w:rStyle w:val="FigureChar"/>
        </w:rPr>
      </w:pPr>
      <w:r w:rsidRPr="00E54476">
        <w:rPr>
          <w:noProof/>
        </w:rPr>
        <w:drawing>
          <wp:inline distT="0" distB="0" distL="0" distR="0" wp14:anchorId="2F1C674B" wp14:editId="52D68B8E">
            <wp:extent cx="6400800" cy="36773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0800" cy="3677335"/>
                    </a:xfrm>
                    <a:prstGeom prst="rect">
                      <a:avLst/>
                    </a:prstGeom>
                    <a:noFill/>
                    <a:ln>
                      <a:noFill/>
                    </a:ln>
                  </pic:spPr>
                </pic:pic>
              </a:graphicData>
            </a:graphic>
          </wp:inline>
        </w:drawing>
      </w:r>
      <w:bookmarkStart w:id="38" w:name="_Toc41664000"/>
      <w:bookmarkStart w:id="39" w:name="_Toc519847796"/>
    </w:p>
    <w:p w14:paraId="657F3BD8" w14:textId="410CF3FA" w:rsidR="00C37612" w:rsidRPr="00232B6D" w:rsidRDefault="00C37612" w:rsidP="00232B6D">
      <w:pPr>
        <w:pStyle w:val="Figure"/>
        <w:rPr>
          <w:rStyle w:val="FigureChar"/>
          <w:bCs/>
          <w:color w:val="auto"/>
          <w:sz w:val="20"/>
          <w:szCs w:val="20"/>
        </w:rPr>
      </w:pPr>
      <w:bookmarkStart w:id="40" w:name="_Toc50034436"/>
      <w:r w:rsidRPr="00232B6D">
        <w:rPr>
          <w:rStyle w:val="FigureChar"/>
          <w:bCs/>
          <w:color w:val="auto"/>
          <w:sz w:val="20"/>
          <w:szCs w:val="20"/>
        </w:rPr>
        <w:t xml:space="preserve">Figure </w:t>
      </w:r>
      <w:r w:rsidR="001F37FC">
        <w:rPr>
          <w:rStyle w:val="FigureChar"/>
          <w:bCs/>
          <w:color w:val="auto"/>
          <w:sz w:val="20"/>
          <w:szCs w:val="20"/>
        </w:rPr>
        <w:fldChar w:fldCharType="begin"/>
      </w:r>
      <w:r w:rsidR="001F37FC">
        <w:rPr>
          <w:rStyle w:val="FigureChar"/>
          <w:bCs/>
          <w:color w:val="auto"/>
          <w:sz w:val="20"/>
          <w:szCs w:val="20"/>
        </w:rPr>
        <w:instrText xml:space="preserve"> SEQ Figure \* ARABIC </w:instrText>
      </w:r>
      <w:r w:rsidR="001F37FC">
        <w:rPr>
          <w:rStyle w:val="FigureChar"/>
          <w:bCs/>
          <w:color w:val="auto"/>
          <w:sz w:val="20"/>
          <w:szCs w:val="20"/>
        </w:rPr>
        <w:fldChar w:fldCharType="separate"/>
      </w:r>
      <w:r w:rsidR="001F37FC">
        <w:rPr>
          <w:rStyle w:val="FigureChar"/>
          <w:bCs/>
          <w:noProof/>
          <w:color w:val="auto"/>
          <w:sz w:val="20"/>
          <w:szCs w:val="20"/>
        </w:rPr>
        <w:t>8</w:t>
      </w:r>
      <w:r w:rsidR="001F37FC">
        <w:rPr>
          <w:rStyle w:val="FigureChar"/>
          <w:bCs/>
          <w:color w:val="auto"/>
          <w:sz w:val="20"/>
          <w:szCs w:val="20"/>
        </w:rPr>
        <w:fldChar w:fldCharType="end"/>
      </w:r>
      <w:r w:rsidRPr="00232B6D">
        <w:rPr>
          <w:rStyle w:val="FigureChar"/>
          <w:bCs/>
          <w:color w:val="auto"/>
          <w:sz w:val="20"/>
          <w:szCs w:val="20"/>
        </w:rPr>
        <w:t>: Gold Book Baseline Summer Coincident Peak Demand Forecast Growth Rates – 2020 to 2030</w:t>
      </w:r>
      <w:bookmarkEnd w:id="38"/>
      <w:bookmarkEnd w:id="39"/>
      <w:bookmarkEnd w:id="40"/>
    </w:p>
    <w:p w14:paraId="5D27AD4D" w14:textId="44BCE376" w:rsidR="00C37612" w:rsidRDefault="002A3F9C" w:rsidP="006D231D">
      <w:pPr>
        <w:pStyle w:val="BodyText"/>
        <w:rPr>
          <w:rFonts w:ascii="Franklin Gothic Book" w:hAnsi="Franklin Gothic Book"/>
        </w:rPr>
      </w:pPr>
      <w:r w:rsidRPr="002A3F9C">
        <w:rPr>
          <w:noProof/>
        </w:rPr>
        <w:drawing>
          <wp:inline distT="0" distB="0" distL="0" distR="0" wp14:anchorId="72A34651" wp14:editId="443F2AB7">
            <wp:extent cx="6316980" cy="360970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18405" cy="3610517"/>
                    </a:xfrm>
                    <a:prstGeom prst="rect">
                      <a:avLst/>
                    </a:prstGeom>
                    <a:noFill/>
                    <a:ln>
                      <a:noFill/>
                    </a:ln>
                  </pic:spPr>
                </pic:pic>
              </a:graphicData>
            </a:graphic>
          </wp:inline>
        </w:drawing>
      </w:r>
    </w:p>
    <w:p w14:paraId="49AAB16B" w14:textId="3B8B6629" w:rsidR="00336CE8" w:rsidRPr="00232B6D" w:rsidRDefault="00336CE8" w:rsidP="00232B6D">
      <w:pPr>
        <w:pStyle w:val="Figure"/>
      </w:pPr>
      <w:bookmarkStart w:id="41" w:name="_Toc50034437"/>
      <w:r w:rsidRPr="00232B6D">
        <w:t xml:space="preserve">Figure </w:t>
      </w:r>
      <w:r w:rsidR="00AA7FB9">
        <w:fldChar w:fldCharType="begin"/>
      </w:r>
      <w:r w:rsidR="00AA7FB9">
        <w:instrText xml:space="preserve"> SEQ Figure \* ARABIC </w:instrText>
      </w:r>
      <w:r w:rsidR="00AA7FB9">
        <w:fldChar w:fldCharType="separate"/>
      </w:r>
      <w:r w:rsidR="001F37FC">
        <w:rPr>
          <w:noProof/>
        </w:rPr>
        <w:t>9</w:t>
      </w:r>
      <w:r w:rsidR="00AA7FB9">
        <w:rPr>
          <w:noProof/>
        </w:rPr>
        <w:fldChar w:fldCharType="end"/>
      </w:r>
      <w:r w:rsidRPr="00232B6D">
        <w:t>: 2028 Summer Peak Forecast Comparison between 2018 Gold Book and 2020 Gold Book</w:t>
      </w:r>
      <w:bookmarkEnd w:id="41"/>
    </w:p>
    <w:p w14:paraId="156E5428" w14:textId="06CC6E4A" w:rsidR="00C37612" w:rsidRDefault="00691770" w:rsidP="006D231D">
      <w:pPr>
        <w:pStyle w:val="BodyText"/>
        <w:rPr>
          <w:rFonts w:ascii="Franklin Gothic Book" w:hAnsi="Franklin Gothic Book"/>
        </w:rPr>
        <w:sectPr w:rsidR="00C37612">
          <w:pgSz w:w="12240" w:h="15840"/>
          <w:pgMar w:top="1440" w:right="1080" w:bottom="1440" w:left="1080" w:header="720" w:footer="60" w:gutter="0"/>
          <w:cols w:space="720"/>
        </w:sectPr>
      </w:pPr>
      <w:r w:rsidRPr="00691770">
        <w:rPr>
          <w:noProof/>
        </w:rPr>
        <w:drawing>
          <wp:inline distT="0" distB="0" distL="0" distR="0" wp14:anchorId="7ED9D456" wp14:editId="2934627D">
            <wp:extent cx="6339840" cy="3605627"/>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44853" cy="3608478"/>
                    </a:xfrm>
                    <a:prstGeom prst="rect">
                      <a:avLst/>
                    </a:prstGeom>
                    <a:noFill/>
                    <a:ln>
                      <a:noFill/>
                    </a:ln>
                  </pic:spPr>
                </pic:pic>
              </a:graphicData>
            </a:graphic>
          </wp:inline>
        </w:drawing>
      </w:r>
      <w:r w:rsidR="00C37612">
        <w:rPr>
          <w:rFonts w:ascii="Franklin Gothic Demi" w:hAnsi="Franklin Gothic Demi"/>
          <w:color w:val="984806" w:themeColor="accent6" w:themeShade="80"/>
          <w:szCs w:val="20"/>
        </w:rPr>
        <w:br/>
      </w:r>
    </w:p>
    <w:p w14:paraId="449F485D" w14:textId="2524264D" w:rsidR="00C37612" w:rsidRPr="00232B6D" w:rsidRDefault="00C37612" w:rsidP="00232B6D">
      <w:pPr>
        <w:pStyle w:val="Figure"/>
      </w:pPr>
      <w:bookmarkStart w:id="42" w:name="_Toc519847797"/>
      <w:bookmarkStart w:id="43" w:name="_Toc41664001"/>
      <w:bookmarkStart w:id="44" w:name="_Toc50034438"/>
      <w:r w:rsidRPr="00232B6D">
        <w:t xml:space="preserve">Figure </w:t>
      </w:r>
      <w:r w:rsidR="00AA7FB9">
        <w:fldChar w:fldCharType="begin"/>
      </w:r>
      <w:r w:rsidR="00AA7FB9">
        <w:instrText xml:space="preserve"> SEQ Figure \* ARABIC </w:instrText>
      </w:r>
      <w:r w:rsidR="00AA7FB9">
        <w:fldChar w:fldCharType="separate"/>
      </w:r>
      <w:r w:rsidR="001F37FC">
        <w:rPr>
          <w:noProof/>
        </w:rPr>
        <w:t>10</w:t>
      </w:r>
      <w:r w:rsidR="00AA7FB9">
        <w:rPr>
          <w:noProof/>
        </w:rPr>
        <w:fldChar w:fldCharType="end"/>
      </w:r>
      <w:r w:rsidRPr="00232B6D">
        <w:t xml:space="preserve">: </w:t>
      </w:r>
      <w:bookmarkEnd w:id="42"/>
      <w:r w:rsidRPr="00232B6D">
        <w:t>Annual Energy by Zone - Actual and 2020 Gold Book Baseline Forecast (GWh)</w:t>
      </w:r>
      <w:bookmarkEnd w:id="43"/>
      <w:bookmarkEnd w:id="44"/>
    </w:p>
    <w:p w14:paraId="2DA7FCB7" w14:textId="7A15768B" w:rsidR="00C37612" w:rsidRDefault="00C37612" w:rsidP="00E55ABF">
      <w:pPr>
        <w:pStyle w:val="BodyText"/>
        <w:jc w:val="center"/>
        <w:rPr>
          <w:rFonts w:ascii="Franklin Gothic Book" w:hAnsi="Franklin Gothic Book"/>
        </w:rPr>
      </w:pPr>
      <w:r>
        <w:rPr>
          <w:noProof/>
        </w:rPr>
        <w:drawing>
          <wp:inline distT="0" distB="0" distL="0" distR="0" wp14:anchorId="7FB35612" wp14:editId="1F6829BA">
            <wp:extent cx="7969250" cy="4445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69250" cy="4445000"/>
                    </a:xfrm>
                    <a:prstGeom prst="rect">
                      <a:avLst/>
                    </a:prstGeom>
                    <a:noFill/>
                    <a:ln>
                      <a:noFill/>
                    </a:ln>
                  </pic:spPr>
                </pic:pic>
              </a:graphicData>
            </a:graphic>
          </wp:inline>
        </w:drawing>
      </w:r>
    </w:p>
    <w:p w14:paraId="2096C5A9" w14:textId="77777777" w:rsidR="00C37612" w:rsidRDefault="00C37612" w:rsidP="00C37612">
      <w:pPr>
        <w:rPr>
          <w:rFonts w:ascii="Franklin Gothic Book" w:hAnsi="Franklin Gothic Book"/>
          <w:bCs/>
          <w:szCs w:val="20"/>
        </w:rPr>
      </w:pPr>
      <w:r>
        <w:rPr>
          <w:rFonts w:ascii="Franklin Gothic Book" w:hAnsi="Franklin Gothic Book"/>
        </w:rPr>
        <w:br w:type="page"/>
      </w:r>
    </w:p>
    <w:p w14:paraId="53299B51" w14:textId="01D0EDA8" w:rsidR="00C37612" w:rsidRPr="00232B6D" w:rsidRDefault="00C37612" w:rsidP="00232B6D">
      <w:pPr>
        <w:pStyle w:val="Figure"/>
      </w:pPr>
      <w:bookmarkStart w:id="45" w:name="_Toc519847798"/>
      <w:bookmarkStart w:id="46" w:name="_Toc41664002"/>
      <w:bookmarkStart w:id="47" w:name="_Toc50034439"/>
      <w:r w:rsidRPr="00232B6D">
        <w:t xml:space="preserve">Figure </w:t>
      </w:r>
      <w:r w:rsidR="00AA7FB9">
        <w:fldChar w:fldCharType="begin"/>
      </w:r>
      <w:r w:rsidR="00AA7FB9">
        <w:instrText xml:space="preserve"> SEQ Figure \* ARABIC </w:instrText>
      </w:r>
      <w:r w:rsidR="00AA7FB9">
        <w:fldChar w:fldCharType="separate"/>
      </w:r>
      <w:r w:rsidR="001F37FC">
        <w:rPr>
          <w:noProof/>
        </w:rPr>
        <w:t>11</w:t>
      </w:r>
      <w:r w:rsidR="00AA7FB9">
        <w:rPr>
          <w:noProof/>
        </w:rPr>
        <w:fldChar w:fldCharType="end"/>
      </w:r>
      <w:r w:rsidRPr="00232B6D">
        <w:t xml:space="preserve">: </w:t>
      </w:r>
      <w:bookmarkEnd w:id="45"/>
      <w:r w:rsidRPr="00232B6D">
        <w:t>Summer Coincident Peak Demand by Zone - Actual and 2020 Gold Book Baseline Forecast (MW)</w:t>
      </w:r>
      <w:bookmarkEnd w:id="46"/>
      <w:bookmarkEnd w:id="47"/>
    </w:p>
    <w:p w14:paraId="7E3851BB" w14:textId="47FE607F" w:rsidR="00C37612" w:rsidRDefault="00C37612" w:rsidP="00E55ABF">
      <w:pPr>
        <w:pStyle w:val="BodyText"/>
        <w:jc w:val="center"/>
        <w:rPr>
          <w:rFonts w:ascii="Franklin Gothic Book" w:hAnsi="Franklin Gothic Book"/>
        </w:rPr>
      </w:pPr>
      <w:r>
        <w:rPr>
          <w:noProof/>
        </w:rPr>
        <w:drawing>
          <wp:inline distT="0" distB="0" distL="0" distR="0" wp14:anchorId="1DF9E282" wp14:editId="5767E664">
            <wp:extent cx="7969250" cy="4445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69250" cy="4445000"/>
                    </a:xfrm>
                    <a:prstGeom prst="rect">
                      <a:avLst/>
                    </a:prstGeom>
                    <a:noFill/>
                    <a:ln>
                      <a:noFill/>
                    </a:ln>
                  </pic:spPr>
                </pic:pic>
              </a:graphicData>
            </a:graphic>
          </wp:inline>
        </w:drawing>
      </w:r>
    </w:p>
    <w:p w14:paraId="51A474EF" w14:textId="77777777" w:rsidR="00C37612" w:rsidRDefault="00C37612" w:rsidP="00C37612">
      <w:pPr>
        <w:rPr>
          <w:rFonts w:ascii="Franklin Gothic Book" w:hAnsi="Franklin Gothic Book"/>
          <w:bCs/>
          <w:szCs w:val="20"/>
        </w:rPr>
      </w:pPr>
      <w:r>
        <w:rPr>
          <w:rFonts w:ascii="Franklin Gothic Book" w:hAnsi="Franklin Gothic Book"/>
        </w:rPr>
        <w:br w:type="page"/>
      </w:r>
    </w:p>
    <w:p w14:paraId="2D26D45C" w14:textId="615B3113" w:rsidR="00C37612" w:rsidRPr="00232B6D" w:rsidRDefault="00C37612" w:rsidP="00232B6D">
      <w:pPr>
        <w:pStyle w:val="Figure"/>
      </w:pPr>
      <w:bookmarkStart w:id="48" w:name="_Toc519847799"/>
      <w:bookmarkStart w:id="49" w:name="_Toc41664003"/>
      <w:bookmarkStart w:id="50" w:name="_Toc50034440"/>
      <w:r w:rsidRPr="00232B6D">
        <w:t xml:space="preserve">Figure </w:t>
      </w:r>
      <w:r w:rsidR="00AA7FB9">
        <w:fldChar w:fldCharType="begin"/>
      </w:r>
      <w:r w:rsidR="00AA7FB9">
        <w:instrText xml:space="preserve"> SEQ Figure \* ARABIC </w:instrText>
      </w:r>
      <w:r w:rsidR="00AA7FB9">
        <w:fldChar w:fldCharType="separate"/>
      </w:r>
      <w:r w:rsidR="001F37FC">
        <w:rPr>
          <w:noProof/>
        </w:rPr>
        <w:t>12</w:t>
      </w:r>
      <w:r w:rsidR="00AA7FB9">
        <w:rPr>
          <w:noProof/>
        </w:rPr>
        <w:fldChar w:fldCharType="end"/>
      </w:r>
      <w:r w:rsidRPr="00232B6D">
        <w:t xml:space="preserve">: </w:t>
      </w:r>
      <w:bookmarkEnd w:id="48"/>
      <w:r w:rsidRPr="00232B6D">
        <w:t>Winter Coincident Peak Demand by Zone - Actual and 2020 Gold Book Baseline Forecast (MW)</w:t>
      </w:r>
      <w:bookmarkEnd w:id="49"/>
      <w:bookmarkEnd w:id="50"/>
    </w:p>
    <w:p w14:paraId="45AD979A" w14:textId="5A16EB71" w:rsidR="00C37612" w:rsidRDefault="00C37612" w:rsidP="00E55ABF">
      <w:pPr>
        <w:pStyle w:val="BodyText"/>
        <w:jc w:val="center"/>
        <w:rPr>
          <w:rFonts w:ascii="Franklin Gothic Book" w:hAnsi="Franklin Gothic Book"/>
        </w:rPr>
      </w:pPr>
      <w:r>
        <w:rPr>
          <w:noProof/>
        </w:rPr>
        <w:drawing>
          <wp:inline distT="0" distB="0" distL="0" distR="0" wp14:anchorId="16735358" wp14:editId="59602FCF">
            <wp:extent cx="7969250" cy="4425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69250" cy="4425950"/>
                    </a:xfrm>
                    <a:prstGeom prst="rect">
                      <a:avLst/>
                    </a:prstGeom>
                    <a:noFill/>
                    <a:ln>
                      <a:noFill/>
                    </a:ln>
                  </pic:spPr>
                </pic:pic>
              </a:graphicData>
            </a:graphic>
          </wp:inline>
        </w:drawing>
      </w:r>
    </w:p>
    <w:p w14:paraId="2F9DC20B" w14:textId="77777777" w:rsidR="00C37612" w:rsidRDefault="00C37612" w:rsidP="00C37612">
      <w:pPr>
        <w:rPr>
          <w:rFonts w:ascii="Franklin Gothic Book" w:hAnsi="Franklin Gothic Book"/>
        </w:rPr>
      </w:pPr>
      <w:r>
        <w:rPr>
          <w:rFonts w:ascii="Franklin Gothic Book" w:hAnsi="Franklin Gothic Book"/>
        </w:rPr>
        <w:br w:type="page"/>
      </w:r>
    </w:p>
    <w:p w14:paraId="5229E454" w14:textId="2F4C2F82" w:rsidR="00C37612" w:rsidRPr="00232B6D" w:rsidRDefault="00C37612" w:rsidP="00232B6D">
      <w:pPr>
        <w:pStyle w:val="Figure"/>
      </w:pPr>
      <w:bookmarkStart w:id="51" w:name="_Toc519847800"/>
      <w:bookmarkStart w:id="52" w:name="_Toc41664004"/>
      <w:bookmarkStart w:id="53" w:name="_Toc50034441"/>
      <w:r w:rsidRPr="00232B6D">
        <w:t xml:space="preserve">Figure </w:t>
      </w:r>
      <w:r w:rsidR="00AA7FB9">
        <w:fldChar w:fldCharType="begin"/>
      </w:r>
      <w:r w:rsidR="00AA7FB9">
        <w:instrText xml:space="preserve"> SEQ Figure \* ARABIC </w:instrText>
      </w:r>
      <w:r w:rsidR="00AA7FB9">
        <w:fldChar w:fldCharType="separate"/>
      </w:r>
      <w:r w:rsidR="001F37FC">
        <w:rPr>
          <w:noProof/>
        </w:rPr>
        <w:t>13</w:t>
      </w:r>
      <w:r w:rsidR="00AA7FB9">
        <w:rPr>
          <w:noProof/>
        </w:rPr>
        <w:fldChar w:fldCharType="end"/>
      </w:r>
      <w:r w:rsidRPr="00232B6D">
        <w:t xml:space="preserve">: </w:t>
      </w:r>
      <w:bookmarkEnd w:id="51"/>
      <w:r w:rsidRPr="00232B6D">
        <w:t>2020 Gold Book Behind-the-Meter Solar PV Baseline Annual Energy Reductions by Zone (GWh)</w:t>
      </w:r>
      <w:bookmarkEnd w:id="52"/>
      <w:bookmarkEnd w:id="53"/>
    </w:p>
    <w:p w14:paraId="2C295D88" w14:textId="0985133F" w:rsidR="00C37612" w:rsidRDefault="00C37612" w:rsidP="00E55ABF">
      <w:pPr>
        <w:pStyle w:val="BodyText"/>
        <w:jc w:val="center"/>
        <w:rPr>
          <w:rFonts w:ascii="Franklin Gothic Book" w:hAnsi="Franklin Gothic Book"/>
        </w:rPr>
      </w:pPr>
      <w:r>
        <w:rPr>
          <w:noProof/>
        </w:rPr>
        <w:drawing>
          <wp:inline distT="0" distB="0" distL="0" distR="0" wp14:anchorId="615120B2" wp14:editId="1BF462F5">
            <wp:extent cx="7969250" cy="2432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69250" cy="2432050"/>
                    </a:xfrm>
                    <a:prstGeom prst="rect">
                      <a:avLst/>
                    </a:prstGeom>
                    <a:noFill/>
                    <a:ln>
                      <a:noFill/>
                    </a:ln>
                  </pic:spPr>
                </pic:pic>
              </a:graphicData>
            </a:graphic>
          </wp:inline>
        </w:drawing>
      </w:r>
    </w:p>
    <w:p w14:paraId="49F5FD47" w14:textId="632D4363" w:rsidR="00C37612" w:rsidRPr="00746A96" w:rsidRDefault="00C37612" w:rsidP="00746A96">
      <w:pPr>
        <w:pStyle w:val="Figure"/>
      </w:pPr>
      <w:bookmarkStart w:id="54" w:name="_Ref41642034"/>
      <w:bookmarkStart w:id="55" w:name="_Toc41664005"/>
      <w:bookmarkStart w:id="56" w:name="_Toc50034442"/>
      <w:r w:rsidRPr="00746A96">
        <w:t xml:space="preserve">Figure </w:t>
      </w:r>
      <w:r w:rsidR="00AA7FB9">
        <w:fldChar w:fldCharType="begin"/>
      </w:r>
      <w:r w:rsidR="00AA7FB9">
        <w:instrText xml:space="preserve"> SEQ Figure \* ARABIC </w:instrText>
      </w:r>
      <w:r w:rsidR="00AA7FB9">
        <w:fldChar w:fldCharType="separate"/>
      </w:r>
      <w:r w:rsidR="001F37FC">
        <w:rPr>
          <w:noProof/>
        </w:rPr>
        <w:t>14</w:t>
      </w:r>
      <w:r w:rsidR="00AA7FB9">
        <w:rPr>
          <w:noProof/>
        </w:rPr>
        <w:fldChar w:fldCharType="end"/>
      </w:r>
      <w:bookmarkEnd w:id="54"/>
      <w:r w:rsidRPr="00746A96">
        <w:t>: 2020 RNA Base Case Annual Energy Forecast with BTM Solar PV Added Back (GWh)</w:t>
      </w:r>
      <w:bookmarkEnd w:id="55"/>
      <w:bookmarkEnd w:id="56"/>
    </w:p>
    <w:p w14:paraId="7D026295" w14:textId="6F3D0926" w:rsidR="00C37612" w:rsidRDefault="00C37612" w:rsidP="00E55ABF">
      <w:pPr>
        <w:pStyle w:val="BodyText"/>
        <w:jc w:val="center"/>
        <w:rPr>
          <w:rFonts w:ascii="Franklin Gothic Book" w:hAnsi="Franklin Gothic Book"/>
        </w:rPr>
      </w:pPr>
      <w:r>
        <w:rPr>
          <w:noProof/>
        </w:rPr>
        <w:drawing>
          <wp:inline distT="0" distB="0" distL="0" distR="0" wp14:anchorId="006042AE" wp14:editId="2AD95921">
            <wp:extent cx="7969250" cy="2432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69250" cy="2432050"/>
                    </a:xfrm>
                    <a:prstGeom prst="rect">
                      <a:avLst/>
                    </a:prstGeom>
                    <a:noFill/>
                    <a:ln>
                      <a:noFill/>
                    </a:ln>
                  </pic:spPr>
                </pic:pic>
              </a:graphicData>
            </a:graphic>
          </wp:inline>
        </w:drawing>
      </w:r>
    </w:p>
    <w:p w14:paraId="5F8CED81" w14:textId="77777777" w:rsidR="00C37612" w:rsidRDefault="00C37612" w:rsidP="00C37612">
      <w:pPr>
        <w:ind w:left="0" w:firstLine="0"/>
        <w:rPr>
          <w:rFonts w:ascii="Franklin Gothic Book" w:hAnsi="Franklin Gothic Book"/>
          <w:bCs/>
          <w:szCs w:val="20"/>
        </w:rPr>
      </w:pPr>
    </w:p>
    <w:p w14:paraId="3C8065F9" w14:textId="77777777" w:rsidR="00C37612" w:rsidRDefault="00C37612" w:rsidP="00C37612">
      <w:pPr>
        <w:ind w:left="0" w:firstLine="0"/>
        <w:rPr>
          <w:rFonts w:ascii="Franklin Gothic Book" w:hAnsi="Franklin Gothic Book"/>
          <w:bCs/>
          <w:szCs w:val="20"/>
        </w:rPr>
      </w:pPr>
    </w:p>
    <w:p w14:paraId="15E7D908" w14:textId="56CF4911" w:rsidR="00C37612" w:rsidRPr="00232B6D" w:rsidRDefault="00C37612" w:rsidP="00232B6D">
      <w:pPr>
        <w:pStyle w:val="Figure"/>
      </w:pPr>
      <w:bookmarkStart w:id="57" w:name="_Toc41664006"/>
      <w:bookmarkStart w:id="58" w:name="_Toc50034443"/>
      <w:r w:rsidRPr="00232B6D">
        <w:t xml:space="preserve">Figure </w:t>
      </w:r>
      <w:r w:rsidR="00AA7FB9">
        <w:fldChar w:fldCharType="begin"/>
      </w:r>
      <w:r w:rsidR="00AA7FB9">
        <w:instrText xml:space="preserve"> SEQ Figure \* ARABIC </w:instrText>
      </w:r>
      <w:r w:rsidR="00AA7FB9">
        <w:fldChar w:fldCharType="separate"/>
      </w:r>
      <w:r w:rsidR="001F37FC">
        <w:rPr>
          <w:noProof/>
        </w:rPr>
        <w:t>15</w:t>
      </w:r>
      <w:r w:rsidR="00AA7FB9">
        <w:rPr>
          <w:noProof/>
        </w:rPr>
        <w:fldChar w:fldCharType="end"/>
      </w:r>
      <w:r w:rsidRPr="00232B6D">
        <w:t>: 2020 Gold Book Behind-the-Meter Solar PV Baseline Summer Coincident Peak Demand Reductions by Zone (MW)</w:t>
      </w:r>
      <w:bookmarkEnd w:id="57"/>
      <w:bookmarkEnd w:id="58"/>
    </w:p>
    <w:p w14:paraId="7A7DD408" w14:textId="36CAF21F" w:rsidR="00C37612" w:rsidRDefault="00C37612" w:rsidP="00E55ABF">
      <w:pPr>
        <w:pStyle w:val="BodyText"/>
        <w:jc w:val="center"/>
        <w:rPr>
          <w:rFonts w:ascii="Franklin Gothic Book" w:hAnsi="Franklin Gothic Book"/>
        </w:rPr>
      </w:pPr>
      <w:r>
        <w:rPr>
          <w:noProof/>
        </w:rPr>
        <w:drawing>
          <wp:inline distT="0" distB="0" distL="0" distR="0" wp14:anchorId="07EAC3EA" wp14:editId="29F85468">
            <wp:extent cx="7969250" cy="242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69250" cy="2425700"/>
                    </a:xfrm>
                    <a:prstGeom prst="rect">
                      <a:avLst/>
                    </a:prstGeom>
                    <a:noFill/>
                    <a:ln>
                      <a:noFill/>
                    </a:ln>
                  </pic:spPr>
                </pic:pic>
              </a:graphicData>
            </a:graphic>
          </wp:inline>
        </w:drawing>
      </w:r>
    </w:p>
    <w:p w14:paraId="483C25BA" w14:textId="7F31B977" w:rsidR="00C37612" w:rsidRPr="00746A96" w:rsidRDefault="00C37612" w:rsidP="00746A96">
      <w:pPr>
        <w:pStyle w:val="Figure"/>
      </w:pPr>
      <w:bookmarkStart w:id="59" w:name="_Ref41663214"/>
      <w:bookmarkStart w:id="60" w:name="_Toc41664007"/>
      <w:r>
        <w:br/>
      </w:r>
      <w:bookmarkStart w:id="61" w:name="_Ref49963771"/>
      <w:bookmarkStart w:id="62" w:name="_Toc50034444"/>
      <w:r w:rsidRPr="00232B6D">
        <w:t xml:space="preserve">Figure </w:t>
      </w:r>
      <w:r w:rsidR="00AA7FB9">
        <w:fldChar w:fldCharType="begin"/>
      </w:r>
      <w:r w:rsidR="00AA7FB9">
        <w:instrText xml:space="preserve"> SEQ Figure \* ARABIC </w:instrText>
      </w:r>
      <w:r w:rsidR="00AA7FB9">
        <w:fldChar w:fldCharType="separate"/>
      </w:r>
      <w:r w:rsidR="001F37FC">
        <w:rPr>
          <w:noProof/>
        </w:rPr>
        <w:t>16</w:t>
      </w:r>
      <w:r w:rsidR="00AA7FB9">
        <w:rPr>
          <w:noProof/>
        </w:rPr>
        <w:fldChar w:fldCharType="end"/>
      </w:r>
      <w:bookmarkEnd w:id="59"/>
      <w:bookmarkEnd w:id="61"/>
      <w:r w:rsidRPr="00232B6D">
        <w:t>: 2020 RNA Base Case Summer Coincident Peak Demand Forecast with BTM Solar PV Added Back (MW</w:t>
      </w:r>
      <w:r w:rsidRPr="00746A96">
        <w:t>)</w:t>
      </w:r>
      <w:bookmarkEnd w:id="60"/>
      <w:bookmarkEnd w:id="62"/>
    </w:p>
    <w:p w14:paraId="46801CEC" w14:textId="5AC260D9" w:rsidR="00C37612" w:rsidRDefault="00C37612" w:rsidP="00E55ABF">
      <w:pPr>
        <w:pStyle w:val="BodyText"/>
        <w:jc w:val="center"/>
        <w:rPr>
          <w:rFonts w:ascii="Franklin Gothic Book" w:hAnsi="Franklin Gothic Book"/>
        </w:rPr>
      </w:pPr>
      <w:r>
        <w:rPr>
          <w:noProof/>
        </w:rPr>
        <w:drawing>
          <wp:inline distT="0" distB="0" distL="0" distR="0" wp14:anchorId="546A8C0D" wp14:editId="559F490D">
            <wp:extent cx="7969250" cy="243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969250" cy="2432050"/>
                    </a:xfrm>
                    <a:prstGeom prst="rect">
                      <a:avLst/>
                    </a:prstGeom>
                    <a:noFill/>
                    <a:ln>
                      <a:noFill/>
                    </a:ln>
                  </pic:spPr>
                </pic:pic>
              </a:graphicData>
            </a:graphic>
          </wp:inline>
        </w:drawing>
      </w:r>
    </w:p>
    <w:p w14:paraId="3BE26718" w14:textId="77777777" w:rsidR="00C37612" w:rsidRDefault="00C37612" w:rsidP="00C37612">
      <w:pPr>
        <w:ind w:left="0" w:firstLine="0"/>
        <w:rPr>
          <w:rFonts w:ascii="Franklin Gothic Book" w:hAnsi="Franklin Gothic Book"/>
          <w:bCs/>
          <w:szCs w:val="20"/>
        </w:rPr>
      </w:pPr>
    </w:p>
    <w:p w14:paraId="456C1F07" w14:textId="77777777" w:rsidR="00F523F0" w:rsidRPr="001E5FBD" w:rsidRDefault="00F523F0" w:rsidP="00636AE2">
      <w:pPr>
        <w:ind w:left="0" w:firstLine="0"/>
        <w:rPr>
          <w:rFonts w:ascii="Franklin Gothic Book" w:hAnsi="Franklin Gothic Book"/>
          <w:bCs/>
          <w:szCs w:val="20"/>
        </w:rPr>
      </w:pPr>
    </w:p>
    <w:p w14:paraId="5FEF2BEE" w14:textId="3900A541" w:rsidR="00F523F0" w:rsidRPr="001E5FBD" w:rsidRDefault="00F523F0">
      <w:pPr>
        <w:rPr>
          <w:rFonts w:ascii="Franklin Gothic Book" w:hAnsi="Franklin Gothic Book"/>
        </w:rPr>
        <w:sectPr w:rsidR="00F523F0" w:rsidRPr="001E5FBD" w:rsidSect="00061CB2">
          <w:pgSz w:w="15840" w:h="12240" w:orient="landscape" w:code="1"/>
          <w:pgMar w:top="1080" w:right="1440" w:bottom="1080" w:left="1440" w:header="720" w:footer="60" w:gutter="0"/>
          <w:cols w:space="720"/>
          <w:docGrid w:linePitch="360"/>
        </w:sectPr>
      </w:pPr>
    </w:p>
    <w:p w14:paraId="757521E0" w14:textId="14D278F2" w:rsidR="00061CB2" w:rsidRPr="00CB6E8F" w:rsidRDefault="009D306E" w:rsidP="00CB6E8F">
      <w:pPr>
        <w:pStyle w:val="Heading1"/>
      </w:pPr>
      <w:bookmarkStart w:id="63" w:name="_Toc50039589"/>
      <w:r w:rsidRPr="00CB6E8F">
        <w:t xml:space="preserve">Appendix D - </w:t>
      </w:r>
      <w:r w:rsidR="00F523F0" w:rsidRPr="00CB6E8F">
        <w:t xml:space="preserve">Resource Adequacy </w:t>
      </w:r>
      <w:r w:rsidR="00024CAC">
        <w:t>and</w:t>
      </w:r>
      <w:r w:rsidR="00024CAC" w:rsidRPr="00024CAC">
        <w:t xml:space="preserve"> </w:t>
      </w:r>
      <w:r w:rsidR="00024CAC" w:rsidRPr="00CB6E8F">
        <w:t>Transmission System Security Assessments</w:t>
      </w:r>
      <w:bookmarkEnd w:id="63"/>
    </w:p>
    <w:p w14:paraId="29A1751A" w14:textId="76DE3846" w:rsidR="00F523F0" w:rsidRPr="002D4B6C" w:rsidRDefault="00F523F0" w:rsidP="002D4B6C">
      <w:pPr>
        <w:pStyle w:val="BodyText"/>
      </w:pPr>
      <w:r w:rsidRPr="002D4B6C">
        <w:t>The analysis performed during the Reliability Needs Assessment requires the development of base cases for transmission security analysis and for resource adequacy analysis</w:t>
      </w:r>
      <w:r w:rsidR="00B62427">
        <w:t xml:space="preserve">.  </w:t>
      </w:r>
      <w:r w:rsidRPr="002D4B6C">
        <w:t xml:space="preserve">The power flow system model is used for transmission security assessment and </w:t>
      </w:r>
      <w:r w:rsidR="0048754B">
        <w:t xml:space="preserve">also for </w:t>
      </w:r>
      <w:r w:rsidRPr="002D4B6C">
        <w:t>the development of the transfer limits to be implemented in the Multi-Area Reliab</w:t>
      </w:r>
      <w:r w:rsidR="001F1E91">
        <w:t>ility Simulation (MARS) model</w:t>
      </w:r>
      <w:r w:rsidR="00B62427">
        <w:t xml:space="preserve">.  </w:t>
      </w:r>
      <w:r w:rsidR="001F1E91">
        <w:t xml:space="preserve">The NYISO conducts </w:t>
      </w:r>
      <w:r w:rsidRPr="002D4B6C">
        <w:t>comprehensive assessment of the t</w:t>
      </w:r>
      <w:r w:rsidR="001F1E91">
        <w:t xml:space="preserve">ransmission system </w:t>
      </w:r>
      <w:r w:rsidRPr="002D4B6C">
        <w:t>through a series of steady-state power flow, transient stability, and short circuit studies</w:t>
      </w:r>
      <w:r w:rsidR="00B62427">
        <w:t xml:space="preserve">.  </w:t>
      </w:r>
    </w:p>
    <w:p w14:paraId="3BC7C0D7" w14:textId="6BEBBD1D" w:rsidR="009B3B63" w:rsidRDefault="00F523F0" w:rsidP="002D4B6C">
      <w:pPr>
        <w:pStyle w:val="BodyText"/>
        <w:rPr>
          <w:color w:val="FF0000"/>
        </w:rPr>
      </w:pPr>
      <w:r w:rsidRPr="002D4B6C">
        <w:t xml:space="preserve">The </w:t>
      </w:r>
      <w:r w:rsidR="001F1E91">
        <w:t xml:space="preserve">NYISO used the MARS model </w:t>
      </w:r>
      <w:r w:rsidRPr="002D4B6C">
        <w:t>to determine whether adequate resources would be available to meet the NYSRC and NPCC reliability criteria of one day in ten years (0.1 days/year)</w:t>
      </w:r>
      <w:r w:rsidR="00B62427">
        <w:t xml:space="preserve">.  </w:t>
      </w:r>
      <w:r w:rsidR="009B3B63">
        <w:t xml:space="preserve">The results identify LOLE violations, and details are in the </w:t>
      </w:r>
      <w:r w:rsidR="009B3B63" w:rsidRPr="003F41D9">
        <w:rPr>
          <w:highlight w:val="yellow"/>
        </w:rPr>
        <w:t xml:space="preserve">Section </w:t>
      </w:r>
      <w:r w:rsidR="00005553" w:rsidRPr="003F41D9">
        <w:rPr>
          <w:highlight w:val="yellow"/>
        </w:rPr>
        <w:t>6</w:t>
      </w:r>
      <w:r w:rsidR="00CE68CC">
        <w:t xml:space="preserve"> of the RNA report</w:t>
      </w:r>
      <w:r w:rsidR="009B3B63">
        <w:t>.</w:t>
      </w:r>
      <w:r w:rsidR="008867E6">
        <w:rPr>
          <w:color w:val="FF0000"/>
        </w:rPr>
        <w:t xml:space="preserve"> </w:t>
      </w:r>
    </w:p>
    <w:p w14:paraId="3216417C" w14:textId="22716083" w:rsidR="00814219" w:rsidRPr="009B3B63" w:rsidRDefault="00F523F0" w:rsidP="002D4B6C">
      <w:pPr>
        <w:pStyle w:val="BodyText"/>
      </w:pPr>
      <w:r w:rsidRPr="009B3B63">
        <w:t>The MARS model was also use</w:t>
      </w:r>
      <w:r w:rsidR="001F1E91" w:rsidRPr="009B3B63">
        <w:t>d to evaluate selected scenarios</w:t>
      </w:r>
      <w:r w:rsidR="00B62427">
        <w:t xml:space="preserve">.  </w:t>
      </w:r>
    </w:p>
    <w:p w14:paraId="1ADB0020" w14:textId="77777777" w:rsidR="00814219" w:rsidRPr="00DF6E8C" w:rsidRDefault="00814219">
      <w:pPr>
        <w:rPr>
          <w:rFonts w:ascii="Franklin Gothic Book" w:eastAsia="Arial Narrow" w:hAnsi="Franklin Gothic Book"/>
          <w:bCs/>
          <w:sz w:val="22"/>
          <w:lang w:bidi="ar-SA"/>
        </w:rPr>
      </w:pPr>
      <w:r w:rsidRPr="00DF6E8C">
        <w:rPr>
          <w:rFonts w:ascii="Franklin Gothic Book" w:hAnsi="Franklin Gothic Book"/>
        </w:rPr>
        <w:br w:type="page"/>
      </w:r>
    </w:p>
    <w:p w14:paraId="5EA08970" w14:textId="3685D9D9" w:rsidR="00F523F0" w:rsidRPr="00B24D49" w:rsidRDefault="000C1911" w:rsidP="00B24D49">
      <w:pPr>
        <w:pStyle w:val="Heading2"/>
      </w:pPr>
      <w:bookmarkStart w:id="64" w:name="_Toc50039590"/>
      <w:r w:rsidRPr="00B24D49">
        <w:t>20</w:t>
      </w:r>
      <w:r w:rsidR="00B24D49" w:rsidRPr="00B24D49">
        <w:t>20</w:t>
      </w:r>
      <w:r w:rsidRPr="00B24D49">
        <w:t xml:space="preserve"> RNA Assumption</w:t>
      </w:r>
      <w:r w:rsidR="00F33E5B">
        <w:t>s</w:t>
      </w:r>
      <w:r w:rsidRPr="00B24D49">
        <w:t xml:space="preserve"> Matrix</w:t>
      </w:r>
      <w:bookmarkEnd w:id="64"/>
    </w:p>
    <w:tbl>
      <w:tblPr>
        <w:tblW w:w="5094" w:type="pct"/>
        <w:tblLayout w:type="fixed"/>
        <w:tblLook w:val="04A0" w:firstRow="1" w:lastRow="0" w:firstColumn="1" w:lastColumn="0" w:noHBand="0" w:noVBand="1"/>
      </w:tblPr>
      <w:tblGrid>
        <w:gridCol w:w="665"/>
        <w:gridCol w:w="1845"/>
        <w:gridCol w:w="2609"/>
        <w:gridCol w:w="2611"/>
        <w:gridCol w:w="2519"/>
      </w:tblGrid>
      <w:tr w:rsidR="009C44B4" w:rsidRPr="00D2432C" w14:paraId="2C875047" w14:textId="77777777" w:rsidTr="002A2C97">
        <w:trPr>
          <w:trHeight w:val="610"/>
          <w:tblHeader/>
        </w:trPr>
        <w:tc>
          <w:tcPr>
            <w:tcW w:w="324" w:type="pct"/>
            <w:tcBorders>
              <w:top w:val="single" w:sz="8" w:space="0" w:color="000000"/>
              <w:left w:val="single" w:sz="8" w:space="0" w:color="000000"/>
              <w:bottom w:val="single" w:sz="8" w:space="0" w:color="000000"/>
              <w:right w:val="single" w:sz="4" w:space="0" w:color="000000"/>
            </w:tcBorders>
            <w:shd w:val="clear" w:color="auto" w:fill="DBE5F1" w:themeFill="accent1" w:themeFillTint="33"/>
            <w:hideMark/>
          </w:tcPr>
          <w:p w14:paraId="25515F8A" w14:textId="77777777" w:rsidR="00D2432C" w:rsidRPr="00D2432C" w:rsidRDefault="00D2432C" w:rsidP="00D2432C">
            <w:pPr>
              <w:spacing w:after="0"/>
              <w:ind w:left="0" w:firstLine="0"/>
              <w:jc w:val="center"/>
              <w:rPr>
                <w:rFonts w:asciiTheme="majorHAnsi" w:hAnsiTheme="majorHAnsi" w:cs="Arial"/>
                <w:b/>
                <w:bCs/>
                <w:szCs w:val="20"/>
                <w:lang w:bidi="ar-SA"/>
              </w:rPr>
            </w:pPr>
            <w:r w:rsidRPr="00D2432C">
              <w:rPr>
                <w:rFonts w:asciiTheme="majorHAnsi" w:hAnsiTheme="majorHAnsi" w:cs="Arial"/>
                <w:b/>
                <w:bCs/>
                <w:szCs w:val="20"/>
                <w:lang w:bidi="ar-SA"/>
              </w:rPr>
              <w:t>#</w:t>
            </w:r>
            <w:r w:rsidRPr="00D2432C">
              <w:rPr>
                <w:rFonts w:asciiTheme="majorHAnsi" w:hAnsiTheme="majorHAnsi" w:cs="Arial"/>
                <w:szCs w:val="20"/>
                <w:lang w:bidi="ar-SA"/>
              </w:rPr>
              <w:t xml:space="preserve"> </w:t>
            </w:r>
          </w:p>
        </w:tc>
        <w:tc>
          <w:tcPr>
            <w:tcW w:w="900" w:type="pct"/>
            <w:tcBorders>
              <w:top w:val="single" w:sz="8" w:space="0" w:color="000000"/>
              <w:left w:val="nil"/>
              <w:bottom w:val="single" w:sz="8" w:space="0" w:color="000000"/>
              <w:right w:val="single" w:sz="4" w:space="0" w:color="000000"/>
            </w:tcBorders>
            <w:shd w:val="clear" w:color="auto" w:fill="DBE5F1" w:themeFill="accent1" w:themeFillTint="33"/>
            <w:hideMark/>
          </w:tcPr>
          <w:p w14:paraId="3DCB0787" w14:textId="77777777" w:rsidR="00D2432C" w:rsidRPr="00D2432C" w:rsidRDefault="00D2432C" w:rsidP="00D2432C">
            <w:pPr>
              <w:spacing w:after="0"/>
              <w:ind w:left="0" w:firstLine="0"/>
              <w:rPr>
                <w:rFonts w:asciiTheme="majorHAnsi" w:hAnsiTheme="majorHAnsi" w:cs="Arial"/>
                <w:b/>
                <w:bCs/>
                <w:szCs w:val="20"/>
                <w:lang w:bidi="ar-SA"/>
              </w:rPr>
            </w:pPr>
            <w:r w:rsidRPr="00D2432C">
              <w:rPr>
                <w:rFonts w:asciiTheme="majorHAnsi" w:hAnsiTheme="majorHAnsi" w:cs="Arial"/>
                <w:b/>
                <w:bCs/>
                <w:szCs w:val="20"/>
                <w:lang w:bidi="ar-SA"/>
              </w:rPr>
              <w:t>Parameter</w:t>
            </w:r>
            <w:r w:rsidRPr="00D2432C">
              <w:rPr>
                <w:rFonts w:asciiTheme="majorHAnsi" w:hAnsiTheme="majorHAnsi" w:cs="Arial"/>
                <w:szCs w:val="20"/>
                <w:lang w:bidi="ar-SA"/>
              </w:rPr>
              <w:t xml:space="preserve"> </w:t>
            </w:r>
          </w:p>
        </w:tc>
        <w:tc>
          <w:tcPr>
            <w:tcW w:w="1273" w:type="pct"/>
            <w:tcBorders>
              <w:top w:val="single" w:sz="8" w:space="0" w:color="000000"/>
              <w:left w:val="nil"/>
              <w:bottom w:val="single" w:sz="8" w:space="0" w:color="000000"/>
              <w:right w:val="single" w:sz="4" w:space="0" w:color="000000"/>
            </w:tcBorders>
            <w:shd w:val="clear" w:color="auto" w:fill="DBE5F1" w:themeFill="accent1" w:themeFillTint="33"/>
            <w:hideMark/>
          </w:tcPr>
          <w:p w14:paraId="30EC8A14" w14:textId="77777777" w:rsidR="00D2432C" w:rsidRPr="00D2432C" w:rsidRDefault="00D2432C" w:rsidP="00D2432C">
            <w:pPr>
              <w:spacing w:after="0"/>
              <w:ind w:left="0" w:firstLine="0"/>
              <w:jc w:val="center"/>
              <w:rPr>
                <w:rFonts w:asciiTheme="majorHAnsi" w:hAnsiTheme="majorHAnsi" w:cs="Arial"/>
                <w:b/>
                <w:bCs/>
                <w:sz w:val="24"/>
                <w:szCs w:val="24"/>
                <w:lang w:bidi="ar-SA"/>
              </w:rPr>
            </w:pPr>
            <w:r w:rsidRPr="00D2432C">
              <w:rPr>
                <w:rFonts w:asciiTheme="majorHAnsi" w:hAnsiTheme="majorHAnsi" w:cs="Arial"/>
                <w:b/>
                <w:bCs/>
                <w:sz w:val="24"/>
                <w:szCs w:val="24"/>
                <w:lang w:bidi="ar-SA"/>
              </w:rPr>
              <w:t xml:space="preserve">2018 RNA/CRP </w:t>
            </w:r>
          </w:p>
          <w:p w14:paraId="7D79F867" w14:textId="77777777" w:rsidR="00D2432C" w:rsidRPr="00D2432C" w:rsidRDefault="00D2432C" w:rsidP="00D2432C">
            <w:pPr>
              <w:spacing w:after="0"/>
              <w:ind w:left="0" w:firstLine="0"/>
              <w:jc w:val="center"/>
              <w:rPr>
                <w:rFonts w:asciiTheme="majorHAnsi" w:hAnsiTheme="majorHAnsi" w:cs="Arial"/>
                <w:b/>
                <w:bCs/>
                <w:sz w:val="24"/>
                <w:szCs w:val="24"/>
                <w:lang w:bidi="ar-SA"/>
              </w:rPr>
            </w:pPr>
            <w:r w:rsidRPr="00D2432C">
              <w:rPr>
                <w:rFonts w:asciiTheme="majorHAnsi" w:hAnsiTheme="majorHAnsi" w:cs="Arial"/>
                <w:b/>
                <w:bCs/>
                <w:sz w:val="24"/>
                <w:szCs w:val="24"/>
                <w:lang w:bidi="ar-SA"/>
              </w:rPr>
              <w:t>(2018 GB)</w:t>
            </w:r>
          </w:p>
          <w:p w14:paraId="4B3B9123" w14:textId="77777777" w:rsidR="00D2432C" w:rsidRPr="00D2432C" w:rsidRDefault="00D2432C" w:rsidP="00D2432C">
            <w:pPr>
              <w:spacing w:after="0"/>
              <w:ind w:left="0" w:firstLine="0"/>
              <w:jc w:val="center"/>
              <w:rPr>
                <w:rFonts w:asciiTheme="majorHAnsi" w:hAnsiTheme="majorHAnsi" w:cs="Arial"/>
                <w:b/>
                <w:bCs/>
                <w:szCs w:val="20"/>
                <w:lang w:bidi="ar-SA"/>
              </w:rPr>
            </w:pPr>
            <w:r w:rsidRPr="00D2432C">
              <w:rPr>
                <w:rFonts w:asciiTheme="majorHAnsi" w:hAnsiTheme="majorHAnsi" w:cs="Arial"/>
                <w:szCs w:val="20"/>
                <w:lang w:bidi="ar-SA"/>
              </w:rPr>
              <w:t>Study Period: 2019 -2028</w:t>
            </w:r>
          </w:p>
        </w:tc>
        <w:tc>
          <w:tcPr>
            <w:tcW w:w="1274" w:type="pct"/>
            <w:tcBorders>
              <w:top w:val="single" w:sz="8" w:space="0" w:color="000000"/>
              <w:left w:val="nil"/>
              <w:bottom w:val="single" w:sz="8" w:space="0" w:color="000000"/>
              <w:right w:val="single" w:sz="8" w:space="0" w:color="000000"/>
            </w:tcBorders>
            <w:shd w:val="clear" w:color="auto" w:fill="DBE5F1" w:themeFill="accent1" w:themeFillTint="33"/>
          </w:tcPr>
          <w:p w14:paraId="473BC029" w14:textId="77777777" w:rsidR="00D2432C" w:rsidRPr="00D2432C" w:rsidRDefault="00D2432C" w:rsidP="00D2432C">
            <w:pPr>
              <w:spacing w:after="0"/>
              <w:ind w:left="0" w:firstLine="0"/>
              <w:jc w:val="center"/>
              <w:rPr>
                <w:rFonts w:asciiTheme="majorHAnsi" w:hAnsiTheme="majorHAnsi" w:cs="Arial"/>
                <w:b/>
                <w:bCs/>
                <w:sz w:val="24"/>
                <w:szCs w:val="24"/>
                <w:lang w:bidi="ar-SA"/>
              </w:rPr>
            </w:pPr>
            <w:r w:rsidRPr="00D2432C">
              <w:rPr>
                <w:rFonts w:asciiTheme="majorHAnsi" w:hAnsiTheme="majorHAnsi" w:cs="Arial"/>
                <w:b/>
                <w:bCs/>
                <w:sz w:val="24"/>
                <w:szCs w:val="24"/>
                <w:lang w:bidi="ar-SA"/>
              </w:rPr>
              <w:t xml:space="preserve">2020 RNA </w:t>
            </w:r>
          </w:p>
          <w:p w14:paraId="5A47B391" w14:textId="77777777" w:rsidR="00D2432C" w:rsidRPr="00D2432C" w:rsidRDefault="00D2432C" w:rsidP="00D2432C">
            <w:pPr>
              <w:spacing w:after="0"/>
              <w:ind w:left="0" w:firstLine="0"/>
              <w:jc w:val="center"/>
              <w:rPr>
                <w:rFonts w:asciiTheme="majorHAnsi" w:hAnsiTheme="majorHAnsi" w:cs="Arial"/>
                <w:b/>
                <w:bCs/>
                <w:sz w:val="24"/>
                <w:szCs w:val="24"/>
                <w:lang w:bidi="ar-SA"/>
              </w:rPr>
            </w:pPr>
            <w:r w:rsidRPr="00D2432C">
              <w:rPr>
                <w:rFonts w:asciiTheme="majorHAnsi" w:hAnsiTheme="majorHAnsi" w:cs="Arial"/>
                <w:b/>
                <w:bCs/>
                <w:sz w:val="24"/>
                <w:szCs w:val="24"/>
                <w:lang w:bidi="ar-SA"/>
              </w:rPr>
              <w:t>(2020 GB)</w:t>
            </w:r>
          </w:p>
          <w:p w14:paraId="0BC0B73E"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Study Period: 2024(y4) -2030 (y10)</w:t>
            </w:r>
          </w:p>
        </w:tc>
        <w:tc>
          <w:tcPr>
            <w:tcW w:w="1229" w:type="pct"/>
            <w:tcBorders>
              <w:top w:val="single" w:sz="8" w:space="0" w:color="000000"/>
              <w:left w:val="nil"/>
              <w:bottom w:val="single" w:sz="8" w:space="0" w:color="000000"/>
              <w:right w:val="single" w:sz="8" w:space="0" w:color="000000"/>
            </w:tcBorders>
            <w:shd w:val="clear" w:color="auto" w:fill="DBE5F1" w:themeFill="accent1" w:themeFillTint="33"/>
          </w:tcPr>
          <w:p w14:paraId="7B4278C5" w14:textId="77777777" w:rsidR="00D2432C" w:rsidRPr="00D2432C" w:rsidRDefault="00D2432C" w:rsidP="00D2432C">
            <w:pPr>
              <w:spacing w:after="0"/>
              <w:ind w:left="0" w:firstLine="0"/>
              <w:jc w:val="center"/>
              <w:rPr>
                <w:rFonts w:asciiTheme="majorHAnsi" w:hAnsiTheme="majorHAnsi" w:cs="Arial"/>
                <w:b/>
                <w:bCs/>
                <w:sz w:val="24"/>
                <w:szCs w:val="24"/>
                <w:lang w:bidi="ar-SA"/>
              </w:rPr>
            </w:pPr>
            <w:r w:rsidRPr="00D2432C">
              <w:rPr>
                <w:rFonts w:asciiTheme="majorHAnsi" w:hAnsiTheme="majorHAnsi" w:cs="Arial"/>
                <w:b/>
                <w:bCs/>
                <w:sz w:val="24"/>
                <w:szCs w:val="24"/>
                <w:lang w:bidi="ar-SA"/>
              </w:rPr>
              <w:t>2020 RNA 70x30 Scenario Case</w:t>
            </w:r>
          </w:p>
          <w:p w14:paraId="4020270F" w14:textId="3EF547B0" w:rsidR="00D2432C" w:rsidRPr="00D2432C" w:rsidRDefault="009C44B4" w:rsidP="009C44B4">
            <w:pPr>
              <w:spacing w:after="0"/>
              <w:ind w:left="0" w:right="1122" w:firstLine="0"/>
              <w:jc w:val="center"/>
              <w:rPr>
                <w:rFonts w:asciiTheme="majorHAnsi" w:hAnsiTheme="majorHAnsi" w:cs="Arial"/>
                <w:bCs/>
                <w:szCs w:val="20"/>
                <w:lang w:bidi="ar-SA"/>
              </w:rPr>
            </w:pPr>
            <w:r>
              <w:rPr>
                <w:rFonts w:asciiTheme="majorHAnsi" w:hAnsiTheme="majorHAnsi" w:cs="Arial"/>
                <w:bCs/>
                <w:szCs w:val="20"/>
                <w:lang w:bidi="ar-SA"/>
              </w:rPr>
              <w:t>Study Period: 2030</w:t>
            </w:r>
          </w:p>
        </w:tc>
      </w:tr>
      <w:tr w:rsidR="009C44B4" w:rsidRPr="00D2432C" w14:paraId="60F2568B" w14:textId="77777777" w:rsidTr="002A2C97">
        <w:trPr>
          <w:trHeight w:val="376"/>
        </w:trPr>
        <w:tc>
          <w:tcPr>
            <w:tcW w:w="1224" w:type="pct"/>
            <w:gridSpan w:val="2"/>
            <w:tcBorders>
              <w:top w:val="single" w:sz="8" w:space="0" w:color="000000"/>
              <w:left w:val="single" w:sz="8" w:space="0" w:color="000000"/>
              <w:bottom w:val="single" w:sz="8" w:space="0" w:color="000000"/>
              <w:right w:val="nil"/>
            </w:tcBorders>
            <w:shd w:val="clear" w:color="auto" w:fill="F2F2F2" w:themeFill="background1" w:themeFillShade="F2"/>
            <w:noWrap/>
            <w:hideMark/>
          </w:tcPr>
          <w:p w14:paraId="5E1F87DC" w14:textId="77777777" w:rsidR="00D2432C" w:rsidRPr="00D2432C" w:rsidRDefault="00D2432C" w:rsidP="00D2432C">
            <w:pPr>
              <w:spacing w:after="0"/>
              <w:ind w:left="0" w:firstLine="0"/>
              <w:rPr>
                <w:rFonts w:asciiTheme="majorHAnsi" w:hAnsiTheme="majorHAnsi" w:cs="Arial"/>
                <w:b/>
                <w:bCs/>
                <w:szCs w:val="20"/>
                <w:lang w:bidi="ar-SA"/>
              </w:rPr>
            </w:pPr>
            <w:r w:rsidRPr="00D2432C">
              <w:rPr>
                <w:rFonts w:asciiTheme="majorHAnsi" w:hAnsiTheme="majorHAnsi" w:cs="Arial"/>
                <w:b/>
                <w:bCs/>
                <w:szCs w:val="20"/>
                <w:lang w:bidi="ar-SA"/>
              </w:rPr>
              <w:t>Load Parameters</w:t>
            </w:r>
          </w:p>
        </w:tc>
        <w:tc>
          <w:tcPr>
            <w:tcW w:w="1273" w:type="pct"/>
            <w:tcBorders>
              <w:top w:val="nil"/>
              <w:left w:val="nil"/>
              <w:bottom w:val="single" w:sz="8" w:space="0" w:color="000000"/>
              <w:right w:val="nil"/>
            </w:tcBorders>
            <w:shd w:val="clear" w:color="auto" w:fill="F2F2F2" w:themeFill="background1" w:themeFillShade="F2"/>
            <w:noWrap/>
            <w:hideMark/>
          </w:tcPr>
          <w:p w14:paraId="7AABFB7A"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 </w:t>
            </w:r>
          </w:p>
        </w:tc>
        <w:tc>
          <w:tcPr>
            <w:tcW w:w="1274" w:type="pct"/>
            <w:tcBorders>
              <w:top w:val="nil"/>
              <w:left w:val="nil"/>
              <w:bottom w:val="single" w:sz="4" w:space="0" w:color="000000"/>
              <w:right w:val="single" w:sz="8" w:space="0" w:color="000000"/>
            </w:tcBorders>
            <w:shd w:val="clear" w:color="auto" w:fill="F2F2F2" w:themeFill="background1" w:themeFillShade="F2"/>
          </w:tcPr>
          <w:p w14:paraId="32DB817D" w14:textId="77777777" w:rsidR="00D2432C" w:rsidRPr="00D2432C" w:rsidRDefault="00D2432C" w:rsidP="00D2432C">
            <w:pPr>
              <w:spacing w:after="0"/>
              <w:ind w:left="0" w:firstLine="0"/>
              <w:jc w:val="center"/>
              <w:rPr>
                <w:rFonts w:asciiTheme="majorHAnsi" w:hAnsiTheme="majorHAnsi" w:cs="Arial"/>
                <w:szCs w:val="20"/>
                <w:lang w:bidi="ar-SA"/>
              </w:rPr>
            </w:pPr>
          </w:p>
        </w:tc>
        <w:tc>
          <w:tcPr>
            <w:tcW w:w="1229" w:type="pct"/>
            <w:tcBorders>
              <w:top w:val="nil"/>
              <w:left w:val="nil"/>
              <w:bottom w:val="single" w:sz="4" w:space="0" w:color="000000"/>
              <w:right w:val="single" w:sz="8" w:space="0" w:color="000000"/>
            </w:tcBorders>
            <w:shd w:val="clear" w:color="auto" w:fill="F2F2F2" w:themeFill="background1" w:themeFillShade="F2"/>
          </w:tcPr>
          <w:p w14:paraId="2A037027" w14:textId="77777777" w:rsidR="00D2432C" w:rsidRPr="00D2432C" w:rsidRDefault="00D2432C" w:rsidP="00D2432C">
            <w:pPr>
              <w:spacing w:after="0"/>
              <w:ind w:left="0" w:firstLine="0"/>
              <w:jc w:val="center"/>
              <w:rPr>
                <w:rFonts w:asciiTheme="majorHAnsi" w:hAnsiTheme="majorHAnsi" w:cs="Arial"/>
                <w:szCs w:val="20"/>
                <w:lang w:bidi="ar-SA"/>
              </w:rPr>
            </w:pPr>
          </w:p>
        </w:tc>
      </w:tr>
      <w:tr w:rsidR="00D2432C" w:rsidRPr="00D2432C" w14:paraId="30F720C3" w14:textId="77777777" w:rsidTr="002A2C97">
        <w:trPr>
          <w:trHeight w:val="3220"/>
        </w:trPr>
        <w:tc>
          <w:tcPr>
            <w:tcW w:w="324" w:type="pct"/>
            <w:tcBorders>
              <w:top w:val="nil"/>
              <w:left w:val="single" w:sz="8" w:space="0" w:color="000000"/>
              <w:bottom w:val="single" w:sz="4" w:space="0" w:color="000000"/>
              <w:right w:val="single" w:sz="4" w:space="0" w:color="000000"/>
            </w:tcBorders>
            <w:shd w:val="clear" w:color="auto" w:fill="auto"/>
            <w:hideMark/>
          </w:tcPr>
          <w:p w14:paraId="4BEEEC2F"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w:t>
            </w:r>
          </w:p>
        </w:tc>
        <w:tc>
          <w:tcPr>
            <w:tcW w:w="900" w:type="pct"/>
            <w:tcBorders>
              <w:top w:val="nil"/>
              <w:left w:val="nil"/>
              <w:bottom w:val="single" w:sz="4" w:space="0" w:color="000000"/>
              <w:right w:val="single" w:sz="4" w:space="0" w:color="000000"/>
            </w:tcBorders>
            <w:shd w:val="clear" w:color="auto" w:fill="auto"/>
            <w:hideMark/>
          </w:tcPr>
          <w:p w14:paraId="27E7B12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b/>
                <w:szCs w:val="20"/>
                <w:lang w:bidi="ar-SA"/>
              </w:rPr>
              <w:t>Peak</w:t>
            </w:r>
            <w:r w:rsidRPr="00D2432C">
              <w:rPr>
                <w:rFonts w:asciiTheme="majorHAnsi" w:hAnsiTheme="majorHAnsi" w:cs="Arial"/>
                <w:szCs w:val="20"/>
                <w:lang w:bidi="ar-SA"/>
              </w:rPr>
              <w:t xml:space="preserve"> Load Forecast </w:t>
            </w:r>
          </w:p>
        </w:tc>
        <w:tc>
          <w:tcPr>
            <w:tcW w:w="1273" w:type="pct"/>
            <w:tcBorders>
              <w:top w:val="nil"/>
              <w:left w:val="nil"/>
              <w:bottom w:val="single" w:sz="4" w:space="0" w:color="000000"/>
              <w:right w:val="single" w:sz="8" w:space="0" w:color="000000"/>
            </w:tcBorders>
            <w:shd w:val="clear" w:color="auto" w:fill="auto"/>
            <w:hideMark/>
          </w:tcPr>
          <w:p w14:paraId="7E84C69D" w14:textId="77777777" w:rsidR="00D2432C" w:rsidRPr="00D2432C" w:rsidRDefault="00D2432C" w:rsidP="00D2432C">
            <w:pPr>
              <w:spacing w:after="0"/>
              <w:ind w:left="0" w:firstLine="0"/>
              <w:rPr>
                <w:rFonts w:asciiTheme="majorHAnsi" w:hAnsiTheme="majorHAnsi" w:cs="Arial"/>
                <w:color w:val="E46D0A"/>
                <w:szCs w:val="20"/>
                <w:lang w:bidi="ar-SA"/>
              </w:rPr>
            </w:pPr>
            <w:r w:rsidRPr="00D2432C">
              <w:rPr>
                <w:rFonts w:asciiTheme="majorHAnsi" w:hAnsiTheme="majorHAnsi" w:cs="Arial"/>
                <w:szCs w:val="20"/>
                <w:lang w:bidi="ar-SA"/>
              </w:rPr>
              <w:t>Adjusted 2018 Gold Book NYCA baseline peak load forecast.</w:t>
            </w:r>
            <w:r w:rsidRPr="00D2432C">
              <w:rPr>
                <w:rFonts w:asciiTheme="majorHAnsi" w:hAnsiTheme="majorHAnsi" w:cs="Arial"/>
                <w:szCs w:val="20"/>
                <w:lang w:bidi="ar-SA"/>
              </w:rPr>
              <w:br/>
            </w:r>
            <w:r w:rsidRPr="00D2432C">
              <w:rPr>
                <w:rFonts w:asciiTheme="majorHAnsi" w:hAnsiTheme="majorHAnsi" w:cs="Arial"/>
                <w:szCs w:val="20"/>
                <w:lang w:bidi="ar-SA"/>
              </w:rPr>
              <w:br/>
              <w:t xml:space="preserve">The GB 2018 baseline peak load forecast includes the impact (reduction) of behind-the-meter (BtM) solar at the time of NYCA peak. For the Resource Adequacy load model, the deducted BtM solar MW was added back to the NYCA zonal loads, which then allows for a discrete modeling of the BtM solar resources. </w:t>
            </w:r>
          </w:p>
        </w:tc>
        <w:tc>
          <w:tcPr>
            <w:tcW w:w="1274" w:type="pct"/>
            <w:tcBorders>
              <w:top w:val="single" w:sz="8" w:space="0" w:color="000000"/>
              <w:left w:val="single" w:sz="4" w:space="0" w:color="000000"/>
              <w:bottom w:val="single" w:sz="4" w:space="0" w:color="000000"/>
              <w:right w:val="single" w:sz="8" w:space="0" w:color="000000"/>
            </w:tcBorders>
          </w:tcPr>
          <w:p w14:paraId="46C468E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single" w:sz="8" w:space="0" w:color="000000"/>
              <w:left w:val="single" w:sz="4" w:space="0" w:color="000000"/>
              <w:bottom w:val="single" w:sz="4" w:space="0" w:color="000000"/>
              <w:right w:val="single" w:sz="8" w:space="0" w:color="000000"/>
            </w:tcBorders>
          </w:tcPr>
          <w:p w14:paraId="77F82C51"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2 variations, same as the two CARIS 70x30 Scenarios:</w:t>
            </w:r>
          </w:p>
          <w:p w14:paraId="06C9228E" w14:textId="77777777" w:rsidR="00D2432C" w:rsidRPr="00D2432C" w:rsidRDefault="00D2432C" w:rsidP="00D2432C">
            <w:pPr>
              <w:numPr>
                <w:ilvl w:val="0"/>
                <w:numId w:val="27"/>
              </w:numPr>
              <w:spacing w:after="0" w:line="276" w:lineRule="auto"/>
              <w:rPr>
                <w:rFonts w:asciiTheme="majorHAnsi" w:hAnsiTheme="majorHAnsi" w:cs="Arial"/>
                <w:szCs w:val="20"/>
                <w:lang w:bidi="ar-SA"/>
              </w:rPr>
            </w:pPr>
            <w:r w:rsidRPr="00D2432C">
              <w:rPr>
                <w:rFonts w:asciiTheme="majorHAnsi" w:hAnsiTheme="majorHAnsi" w:cs="Arial"/>
                <w:szCs w:val="20"/>
                <w:lang w:bidi="ar-SA"/>
              </w:rPr>
              <w:t>RNA 70x30 NYCA High Load, similar to CARIS’s Case Labeled ‘Base Load’</w:t>
            </w:r>
          </w:p>
          <w:p w14:paraId="6D3F5044" w14:textId="77777777" w:rsidR="00D2432C" w:rsidRPr="00D2432C" w:rsidRDefault="00D2432C" w:rsidP="00D2432C">
            <w:pPr>
              <w:numPr>
                <w:ilvl w:val="0"/>
                <w:numId w:val="27"/>
              </w:numPr>
              <w:spacing w:after="0" w:line="276" w:lineRule="auto"/>
              <w:rPr>
                <w:rFonts w:asciiTheme="majorHAnsi" w:hAnsiTheme="majorHAnsi" w:cs="Arial"/>
                <w:szCs w:val="20"/>
                <w:lang w:bidi="ar-SA"/>
              </w:rPr>
            </w:pPr>
            <w:r w:rsidRPr="00D2432C">
              <w:rPr>
                <w:rFonts w:asciiTheme="majorHAnsi" w:hAnsiTheme="majorHAnsi" w:cs="Arial"/>
                <w:szCs w:val="20"/>
                <w:lang w:bidi="ar-SA"/>
              </w:rPr>
              <w:t xml:space="preserve">RNA 70x30 NYCA Low Load, similar to CARISs Case Labeled “Scenario Load” </w:t>
            </w:r>
          </w:p>
        </w:tc>
      </w:tr>
      <w:tr w:rsidR="00D2432C" w:rsidRPr="00D2432C" w14:paraId="6BE74CEC" w14:textId="77777777" w:rsidTr="002A2C97">
        <w:trPr>
          <w:trHeight w:val="2825"/>
        </w:trPr>
        <w:tc>
          <w:tcPr>
            <w:tcW w:w="324" w:type="pct"/>
            <w:tcBorders>
              <w:top w:val="nil"/>
              <w:left w:val="single" w:sz="8" w:space="0" w:color="000000"/>
              <w:bottom w:val="single" w:sz="4" w:space="0" w:color="000000"/>
              <w:right w:val="single" w:sz="4" w:space="0" w:color="000000"/>
            </w:tcBorders>
            <w:shd w:val="clear" w:color="auto" w:fill="auto"/>
            <w:hideMark/>
          </w:tcPr>
          <w:p w14:paraId="13B0AD96"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2</w:t>
            </w:r>
          </w:p>
        </w:tc>
        <w:tc>
          <w:tcPr>
            <w:tcW w:w="900" w:type="pct"/>
            <w:tcBorders>
              <w:top w:val="nil"/>
              <w:left w:val="nil"/>
              <w:bottom w:val="single" w:sz="4" w:space="0" w:color="000000"/>
              <w:right w:val="single" w:sz="4" w:space="0" w:color="000000"/>
            </w:tcBorders>
            <w:shd w:val="clear" w:color="auto" w:fill="auto"/>
            <w:hideMark/>
          </w:tcPr>
          <w:p w14:paraId="7C0017AC"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Load </w:t>
            </w:r>
            <w:r w:rsidRPr="00D2432C">
              <w:rPr>
                <w:rFonts w:asciiTheme="majorHAnsi" w:hAnsiTheme="majorHAnsi" w:cs="Arial"/>
                <w:b/>
                <w:szCs w:val="20"/>
                <w:lang w:bidi="ar-SA"/>
              </w:rPr>
              <w:t>Shapes</w:t>
            </w:r>
            <w:r w:rsidRPr="00D2432C">
              <w:rPr>
                <w:rFonts w:asciiTheme="majorHAnsi" w:hAnsiTheme="majorHAnsi" w:cs="Arial"/>
                <w:szCs w:val="20"/>
                <w:lang w:bidi="ar-SA"/>
              </w:rPr>
              <w:br/>
            </w:r>
            <w:r w:rsidRPr="00D2432C">
              <w:rPr>
                <w:rFonts w:asciiTheme="majorHAnsi" w:hAnsiTheme="majorHAnsi" w:cs="Arial"/>
                <w:szCs w:val="20"/>
                <w:lang w:bidi="ar-SA"/>
              </w:rPr>
              <w:br/>
              <w:t xml:space="preserve"> (Multiple Load Shapes)</w:t>
            </w:r>
          </w:p>
        </w:tc>
        <w:tc>
          <w:tcPr>
            <w:tcW w:w="1273" w:type="pct"/>
            <w:tcBorders>
              <w:top w:val="nil"/>
              <w:left w:val="nil"/>
              <w:bottom w:val="single" w:sz="4" w:space="0" w:color="000000"/>
              <w:right w:val="single" w:sz="8" w:space="0" w:color="000000"/>
            </w:tcBorders>
            <w:shd w:val="clear" w:color="auto" w:fill="auto"/>
            <w:hideMark/>
          </w:tcPr>
          <w:p w14:paraId="2A992CE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Used Multiple Load Shape MARS Feature</w:t>
            </w:r>
            <w:r w:rsidRPr="00D2432C">
              <w:rPr>
                <w:rFonts w:asciiTheme="majorHAnsi" w:hAnsiTheme="majorHAnsi" w:cs="Arial"/>
                <w:szCs w:val="20"/>
                <w:lang w:bidi="ar-SA"/>
              </w:rPr>
              <w:br/>
            </w:r>
            <w:r w:rsidRPr="00D2432C">
              <w:rPr>
                <w:rFonts w:asciiTheme="majorHAnsi" w:hAnsiTheme="majorHAnsi" w:cs="Arial"/>
                <w:szCs w:val="20"/>
                <w:lang w:bidi="ar-SA"/>
              </w:rPr>
              <w:br/>
              <w:t>8,760 hour historical load shapes were used as base shapes for LFU bins:</w:t>
            </w:r>
            <w:r w:rsidRPr="00D2432C">
              <w:rPr>
                <w:rFonts w:asciiTheme="majorHAnsi" w:hAnsiTheme="majorHAnsi" w:cs="Arial"/>
                <w:szCs w:val="20"/>
                <w:lang w:bidi="ar-SA"/>
              </w:rPr>
              <w:br/>
              <w:t xml:space="preserve">Bin 1:  2006 </w:t>
            </w:r>
            <w:r w:rsidRPr="00D2432C">
              <w:rPr>
                <w:rFonts w:asciiTheme="majorHAnsi" w:hAnsiTheme="majorHAnsi" w:cs="Arial"/>
                <w:szCs w:val="20"/>
                <w:lang w:bidi="ar-SA"/>
              </w:rPr>
              <w:br/>
              <w:t>Bin 2:  2002</w:t>
            </w:r>
            <w:r w:rsidRPr="00D2432C">
              <w:rPr>
                <w:rFonts w:asciiTheme="majorHAnsi" w:hAnsiTheme="majorHAnsi" w:cs="Arial"/>
                <w:szCs w:val="20"/>
                <w:lang w:bidi="ar-SA"/>
              </w:rPr>
              <w:br/>
              <w:t>Bins 3-7:  2007</w:t>
            </w:r>
          </w:p>
          <w:p w14:paraId="515D5B49" w14:textId="77777777" w:rsidR="00D2432C" w:rsidRPr="00D2432C" w:rsidRDefault="00D2432C" w:rsidP="00D2432C">
            <w:pPr>
              <w:spacing w:after="0"/>
              <w:ind w:left="0" w:firstLine="0"/>
              <w:rPr>
                <w:rFonts w:asciiTheme="majorHAnsi" w:hAnsiTheme="majorHAnsi" w:cs="Arial"/>
                <w:szCs w:val="20"/>
                <w:lang w:bidi="ar-SA"/>
              </w:rPr>
            </w:pPr>
          </w:p>
          <w:p w14:paraId="0583DB89" w14:textId="77777777" w:rsidR="00D2432C" w:rsidRPr="00D2432C" w:rsidRDefault="00D2432C" w:rsidP="00D2432C">
            <w:pPr>
              <w:spacing w:after="0"/>
              <w:ind w:left="0" w:firstLine="0"/>
              <w:rPr>
                <w:rFonts w:asciiTheme="majorHAnsi" w:hAnsiTheme="majorHAnsi" w:cs="Arial"/>
                <w:bCs/>
                <w:szCs w:val="20"/>
                <w:lang w:bidi="ar-SA"/>
              </w:rPr>
            </w:pPr>
            <w:r w:rsidRPr="00D2432C">
              <w:rPr>
                <w:rFonts w:asciiTheme="majorHAnsi" w:hAnsiTheme="majorHAnsi" w:cs="Arial"/>
                <w:bCs/>
                <w:szCs w:val="20"/>
                <w:lang w:bidi="ar-SA"/>
              </w:rPr>
              <w:t>Peak adjustments on a seasonal basis.</w:t>
            </w:r>
          </w:p>
          <w:p w14:paraId="2E89CC58" w14:textId="77777777" w:rsidR="00D2432C" w:rsidRPr="00D2432C" w:rsidRDefault="00D2432C" w:rsidP="00D2432C">
            <w:pPr>
              <w:spacing w:after="0"/>
              <w:ind w:left="0" w:firstLine="0"/>
              <w:rPr>
                <w:rFonts w:asciiTheme="majorHAnsi" w:hAnsiTheme="majorHAnsi" w:cs="Arial"/>
                <w:bCs/>
                <w:szCs w:val="20"/>
                <w:lang w:bidi="ar-SA"/>
              </w:rPr>
            </w:pPr>
          </w:p>
          <w:p w14:paraId="777120EF"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bCs/>
                <w:szCs w:val="20"/>
                <w:lang w:bidi="ar-SA"/>
              </w:rPr>
              <w:t>For the BtM Solar adjustment, t</w:t>
            </w:r>
            <w:r w:rsidRPr="00D2432C">
              <w:rPr>
                <w:rFonts w:asciiTheme="majorHAnsi" w:hAnsiTheme="majorHAnsi" w:cs="Arial"/>
                <w:szCs w:val="20"/>
                <w:lang w:bidi="ar-SA"/>
              </w:rPr>
              <w:t>he BtM shape is added back to account for the impact of the BtM generation on both on</w:t>
            </w:r>
            <w:r w:rsidRPr="00D2432C">
              <w:rPr>
                <w:rFonts w:asciiTheme="majorHAnsi" w:hAnsiTheme="majorHAnsi" w:cs="Arial"/>
                <w:szCs w:val="20"/>
                <w:lang w:bidi="ar-SA"/>
              </w:rPr>
              <w:noBreakHyphen/>
              <w:t>peak and off</w:t>
            </w:r>
            <w:r w:rsidRPr="00D2432C">
              <w:rPr>
                <w:rFonts w:asciiTheme="majorHAnsi" w:hAnsiTheme="majorHAnsi" w:cs="Arial"/>
                <w:szCs w:val="20"/>
                <w:lang w:bidi="ar-SA"/>
              </w:rPr>
              <w:noBreakHyphen/>
              <w:t>peak hours.</w:t>
            </w:r>
          </w:p>
          <w:p w14:paraId="4A097047"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nil"/>
              <w:left w:val="single" w:sz="4" w:space="0" w:color="000000"/>
              <w:bottom w:val="single" w:sz="4" w:space="0" w:color="000000"/>
              <w:right w:val="single" w:sz="8" w:space="0" w:color="000000"/>
            </w:tcBorders>
          </w:tcPr>
          <w:p w14:paraId="67252C95"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182C3356"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Single year load shape that includes BtM taken directly from CARIS 70x30 Case original load (losses not included)</w:t>
            </w:r>
          </w:p>
          <w:p w14:paraId="72BA3099"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 </w:t>
            </w:r>
          </w:p>
        </w:tc>
      </w:tr>
      <w:tr w:rsidR="00D2432C" w:rsidRPr="00D2432C" w14:paraId="54C444FC" w14:textId="77777777" w:rsidTr="002A2C97">
        <w:trPr>
          <w:trHeight w:val="782"/>
        </w:trPr>
        <w:tc>
          <w:tcPr>
            <w:tcW w:w="324" w:type="pct"/>
            <w:tcBorders>
              <w:top w:val="nil"/>
              <w:left w:val="single" w:sz="8" w:space="0" w:color="000000"/>
              <w:bottom w:val="single" w:sz="4" w:space="0" w:color="000000"/>
              <w:right w:val="single" w:sz="4" w:space="0" w:color="000000"/>
            </w:tcBorders>
            <w:shd w:val="clear" w:color="auto" w:fill="auto"/>
            <w:hideMark/>
          </w:tcPr>
          <w:p w14:paraId="237EF6F1"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3</w:t>
            </w:r>
          </w:p>
        </w:tc>
        <w:tc>
          <w:tcPr>
            <w:tcW w:w="900" w:type="pct"/>
            <w:tcBorders>
              <w:top w:val="nil"/>
              <w:left w:val="nil"/>
              <w:bottom w:val="single" w:sz="4" w:space="0" w:color="000000"/>
              <w:right w:val="single" w:sz="4" w:space="0" w:color="000000"/>
            </w:tcBorders>
            <w:shd w:val="clear" w:color="auto" w:fill="auto"/>
            <w:hideMark/>
          </w:tcPr>
          <w:p w14:paraId="58D4431B"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Load Forecast Uncertainty (</w:t>
            </w:r>
            <w:r w:rsidRPr="00D2432C">
              <w:rPr>
                <w:rFonts w:asciiTheme="majorHAnsi" w:hAnsiTheme="majorHAnsi" w:cs="Arial"/>
                <w:b/>
                <w:szCs w:val="20"/>
                <w:lang w:bidi="ar-SA"/>
              </w:rPr>
              <w:t>LFU</w:t>
            </w:r>
            <w:r w:rsidRPr="00D2432C">
              <w:rPr>
                <w:rFonts w:asciiTheme="majorHAnsi" w:hAnsiTheme="majorHAnsi" w:cs="Arial"/>
                <w:szCs w:val="20"/>
                <w:lang w:bidi="ar-SA"/>
              </w:rPr>
              <w:t>)</w:t>
            </w:r>
          </w:p>
        </w:tc>
        <w:tc>
          <w:tcPr>
            <w:tcW w:w="1273" w:type="pct"/>
            <w:tcBorders>
              <w:top w:val="nil"/>
              <w:left w:val="nil"/>
              <w:bottom w:val="single" w:sz="4" w:space="0" w:color="000000"/>
              <w:right w:val="single" w:sz="8" w:space="0" w:color="000000"/>
            </w:tcBorders>
            <w:shd w:val="clear" w:color="auto" w:fill="auto"/>
            <w:hideMark/>
          </w:tcPr>
          <w:p w14:paraId="621F4E8E" w14:textId="77777777" w:rsidR="00D2432C" w:rsidRPr="00D2432C" w:rsidRDefault="00D2432C" w:rsidP="00D2432C">
            <w:pPr>
              <w:spacing w:after="0"/>
              <w:ind w:left="0" w:firstLine="0"/>
              <w:rPr>
                <w:rFonts w:asciiTheme="majorHAnsi" w:hAnsiTheme="majorHAnsi" w:cs="Arial"/>
                <w:color w:val="548DD4" w:themeColor="text2" w:themeTint="99"/>
                <w:szCs w:val="20"/>
                <w:lang w:bidi="ar-SA"/>
              </w:rPr>
            </w:pPr>
            <w:r w:rsidRPr="00D2432C">
              <w:rPr>
                <w:rFonts w:asciiTheme="majorHAnsi" w:hAnsiTheme="majorHAnsi" w:cs="Arial"/>
                <w:szCs w:val="20"/>
                <w:lang w:bidi="ar-SA"/>
              </w:rPr>
              <w:t>Used updated summer LFU values for the 11 NYCA zones.</w:t>
            </w:r>
          </w:p>
          <w:p w14:paraId="66157F11"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nil"/>
              <w:left w:val="single" w:sz="4" w:space="0" w:color="000000"/>
              <w:bottom w:val="single" w:sz="4" w:space="0" w:color="000000"/>
              <w:right w:val="single" w:sz="8" w:space="0" w:color="000000"/>
            </w:tcBorders>
          </w:tcPr>
          <w:p w14:paraId="61B8951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Updated via Load Forecast Task Force (LFTF) process</w:t>
            </w:r>
          </w:p>
          <w:p w14:paraId="013BFB4F" w14:textId="77777777" w:rsidR="00D2432C" w:rsidRPr="00D2432C" w:rsidRDefault="00D2432C" w:rsidP="00D2432C">
            <w:pPr>
              <w:spacing w:after="0"/>
              <w:ind w:left="0" w:firstLine="0"/>
              <w:rPr>
                <w:rFonts w:asciiTheme="majorHAnsi" w:hAnsiTheme="majorHAnsi" w:cs="Arial"/>
                <w:szCs w:val="20"/>
                <w:lang w:bidi="ar-SA"/>
              </w:rPr>
            </w:pPr>
          </w:p>
          <w:p w14:paraId="7524AD69" w14:textId="77777777" w:rsidR="00D2432C" w:rsidRPr="00D2432C" w:rsidRDefault="00D2432C" w:rsidP="00D2432C">
            <w:pPr>
              <w:spacing w:after="0"/>
              <w:ind w:left="0" w:firstLine="0"/>
              <w:rPr>
                <w:rFonts w:asciiTheme="majorHAnsi" w:hAnsiTheme="majorHAnsi" w:cs="Arial"/>
                <w:color w:val="365F91" w:themeColor="accent1" w:themeShade="BF"/>
                <w:szCs w:val="20"/>
                <w:lang w:bidi="ar-SA"/>
              </w:rPr>
            </w:pPr>
            <w:r w:rsidRPr="00D2432C">
              <w:rPr>
                <w:rFonts w:asciiTheme="majorHAnsi" w:hAnsiTheme="majorHAnsi" w:cs="Arial"/>
                <w:szCs w:val="20"/>
                <w:lang w:bidi="ar-SA"/>
              </w:rPr>
              <w:t xml:space="preserve">Reference: April 13 2020 LFTF presentation: </w:t>
            </w:r>
            <w:hyperlink r:id="rId34" w:history="1">
              <w:r w:rsidRPr="00D2432C">
                <w:rPr>
                  <w:rFonts w:asciiTheme="majorHAnsi" w:hAnsiTheme="majorHAnsi" w:cs="Arial"/>
                  <w:color w:val="0563C1"/>
                  <w:szCs w:val="20"/>
                  <w:u w:val="single"/>
                  <w:lang w:bidi="ar-SA"/>
                </w:rPr>
                <w:t>https://www.nyiso.com/documents/20142/11883362/LFU_Summary.pdf</w:t>
              </w:r>
            </w:hyperlink>
          </w:p>
        </w:tc>
        <w:tc>
          <w:tcPr>
            <w:tcW w:w="1229" w:type="pct"/>
            <w:tcBorders>
              <w:top w:val="nil"/>
              <w:left w:val="single" w:sz="4" w:space="0" w:color="000000"/>
              <w:bottom w:val="single" w:sz="4" w:space="0" w:color="000000"/>
              <w:right w:val="single" w:sz="8" w:space="0" w:color="000000"/>
            </w:tcBorders>
          </w:tcPr>
          <w:p w14:paraId="1B1D7954" w14:textId="77777777" w:rsidR="00D2432C" w:rsidRPr="00D2432C" w:rsidRDefault="00D2432C" w:rsidP="00D2432C">
            <w:pPr>
              <w:spacing w:after="0"/>
              <w:ind w:left="0" w:firstLine="0"/>
              <w:rPr>
                <w:rFonts w:asciiTheme="majorHAnsi" w:hAnsiTheme="majorHAnsi" w:cs="Arial"/>
                <w:color w:val="365F91" w:themeColor="accent1" w:themeShade="BF"/>
                <w:szCs w:val="20"/>
                <w:lang w:bidi="ar-SA"/>
              </w:rPr>
            </w:pPr>
            <w:r w:rsidRPr="00D2432C">
              <w:rPr>
                <w:rFonts w:asciiTheme="majorHAnsi" w:hAnsiTheme="majorHAnsi" w:cs="Arial"/>
                <w:szCs w:val="20"/>
                <w:lang w:bidi="ar-SA"/>
              </w:rPr>
              <w:t>Same as 2020 RNA Base Case</w:t>
            </w:r>
          </w:p>
        </w:tc>
      </w:tr>
      <w:tr w:rsidR="009C44B4" w:rsidRPr="00D2432C" w14:paraId="63E5B6AB" w14:textId="77777777" w:rsidTr="002A2C97">
        <w:trPr>
          <w:trHeight w:val="341"/>
        </w:trPr>
        <w:tc>
          <w:tcPr>
            <w:tcW w:w="1224" w:type="pct"/>
            <w:gridSpan w:val="2"/>
            <w:tcBorders>
              <w:top w:val="single" w:sz="4" w:space="0" w:color="auto"/>
              <w:left w:val="single" w:sz="4" w:space="0" w:color="auto"/>
              <w:bottom w:val="single" w:sz="4" w:space="0" w:color="auto"/>
            </w:tcBorders>
            <w:shd w:val="clear" w:color="auto" w:fill="F2F2F2" w:themeFill="background1" w:themeFillShade="F2"/>
          </w:tcPr>
          <w:p w14:paraId="08975D9A" w14:textId="77777777" w:rsidR="00D2432C" w:rsidRPr="00D2432C" w:rsidRDefault="00D2432C" w:rsidP="00D2432C">
            <w:pPr>
              <w:spacing w:after="0"/>
              <w:ind w:left="0" w:firstLine="0"/>
              <w:rPr>
                <w:rFonts w:asciiTheme="majorHAnsi" w:hAnsiTheme="majorHAnsi" w:cs="Arial"/>
                <w:b/>
                <w:bCs/>
                <w:szCs w:val="20"/>
                <w:lang w:bidi="ar-SA"/>
              </w:rPr>
            </w:pPr>
            <w:r w:rsidRPr="00D2432C">
              <w:rPr>
                <w:rFonts w:asciiTheme="majorHAnsi" w:hAnsiTheme="majorHAnsi" w:cs="Arial"/>
                <w:b/>
                <w:bCs/>
                <w:szCs w:val="20"/>
                <w:lang w:bidi="ar-SA"/>
              </w:rPr>
              <w:t>Generation Parameters</w:t>
            </w:r>
          </w:p>
        </w:tc>
        <w:tc>
          <w:tcPr>
            <w:tcW w:w="1273" w:type="pct"/>
            <w:tcBorders>
              <w:top w:val="single" w:sz="4" w:space="0" w:color="auto"/>
              <w:bottom w:val="single" w:sz="4" w:space="0" w:color="auto"/>
            </w:tcBorders>
            <w:shd w:val="clear" w:color="auto" w:fill="F2F2F2" w:themeFill="background1" w:themeFillShade="F2"/>
          </w:tcPr>
          <w:p w14:paraId="31EE9F8F"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single" w:sz="4" w:space="0" w:color="auto"/>
              <w:bottom w:val="single" w:sz="4" w:space="0" w:color="auto"/>
              <w:right w:val="single" w:sz="4" w:space="0" w:color="auto"/>
            </w:tcBorders>
            <w:shd w:val="clear" w:color="auto" w:fill="F2F2F2" w:themeFill="background1" w:themeFillShade="F2"/>
          </w:tcPr>
          <w:p w14:paraId="2A6BF6C9" w14:textId="77777777" w:rsidR="00D2432C" w:rsidRPr="00D2432C" w:rsidRDefault="00D2432C" w:rsidP="00D2432C">
            <w:pPr>
              <w:spacing w:after="0"/>
              <w:ind w:left="0" w:firstLine="0"/>
              <w:rPr>
                <w:rFonts w:asciiTheme="majorHAnsi" w:hAnsiTheme="majorHAnsi" w:cs="Arial"/>
                <w:szCs w:val="20"/>
                <w:lang w:bidi="ar-SA"/>
              </w:rPr>
            </w:pPr>
          </w:p>
        </w:tc>
        <w:tc>
          <w:tcPr>
            <w:tcW w:w="1229" w:type="pct"/>
            <w:tcBorders>
              <w:top w:val="single" w:sz="4" w:space="0" w:color="auto"/>
              <w:bottom w:val="single" w:sz="4" w:space="0" w:color="auto"/>
              <w:right w:val="single" w:sz="4" w:space="0" w:color="auto"/>
            </w:tcBorders>
            <w:shd w:val="clear" w:color="auto" w:fill="F2F2F2" w:themeFill="background1" w:themeFillShade="F2"/>
          </w:tcPr>
          <w:p w14:paraId="0AE73B97"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4334786B" w14:textId="77777777" w:rsidTr="002A2C97">
        <w:trPr>
          <w:trHeight w:val="1106"/>
        </w:trPr>
        <w:tc>
          <w:tcPr>
            <w:tcW w:w="324" w:type="pct"/>
            <w:tcBorders>
              <w:top w:val="single" w:sz="4" w:space="0" w:color="auto"/>
              <w:left w:val="single" w:sz="8" w:space="0" w:color="000000"/>
              <w:bottom w:val="single" w:sz="4" w:space="0" w:color="000000"/>
              <w:right w:val="single" w:sz="4" w:space="0" w:color="000000"/>
            </w:tcBorders>
            <w:shd w:val="clear" w:color="auto" w:fill="auto"/>
            <w:hideMark/>
          </w:tcPr>
          <w:p w14:paraId="7E9D9B67"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w:t>
            </w:r>
          </w:p>
        </w:tc>
        <w:tc>
          <w:tcPr>
            <w:tcW w:w="900" w:type="pct"/>
            <w:tcBorders>
              <w:top w:val="single" w:sz="4" w:space="0" w:color="auto"/>
              <w:left w:val="nil"/>
              <w:bottom w:val="single" w:sz="4" w:space="0" w:color="000000"/>
              <w:right w:val="single" w:sz="4" w:space="0" w:color="000000"/>
            </w:tcBorders>
            <w:shd w:val="clear" w:color="auto" w:fill="auto"/>
            <w:hideMark/>
          </w:tcPr>
          <w:p w14:paraId="7F5FC416"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b/>
                <w:bCs/>
                <w:szCs w:val="20"/>
                <w:lang w:bidi="ar-SA"/>
              </w:rPr>
              <w:t>Existing</w:t>
            </w:r>
            <w:r w:rsidRPr="00D2432C">
              <w:rPr>
                <w:rFonts w:asciiTheme="majorHAnsi" w:hAnsiTheme="majorHAnsi" w:cs="Arial"/>
                <w:szCs w:val="20"/>
                <w:lang w:bidi="ar-SA"/>
              </w:rPr>
              <w:t xml:space="preserve"> Generating Unit Capacities</w:t>
            </w:r>
          </w:p>
        </w:tc>
        <w:tc>
          <w:tcPr>
            <w:tcW w:w="1273" w:type="pct"/>
            <w:tcBorders>
              <w:top w:val="single" w:sz="4" w:space="0" w:color="auto"/>
              <w:left w:val="nil"/>
              <w:bottom w:val="single" w:sz="4" w:space="0" w:color="000000"/>
              <w:right w:val="single" w:sz="8" w:space="0" w:color="000000"/>
            </w:tcBorders>
            <w:shd w:val="clear" w:color="auto" w:fill="auto"/>
            <w:hideMark/>
          </w:tcPr>
          <w:p w14:paraId="17F281FF"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2018 Gold Book values.  </w:t>
            </w:r>
          </w:p>
          <w:p w14:paraId="4D71CCCE"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Use summer min (DMNC vs. CRIS). </w:t>
            </w:r>
            <w:r w:rsidRPr="00D2432C">
              <w:rPr>
                <w:rFonts w:asciiTheme="majorHAnsi" w:hAnsiTheme="majorHAnsi" w:cs="Arial"/>
                <w:szCs w:val="20"/>
                <w:lang w:bidi="ar-SA"/>
              </w:rPr>
              <w:br/>
              <w:t>Use winter min (DMNC vs. CRIS).</w:t>
            </w:r>
            <w:r w:rsidRPr="00D2432C">
              <w:rPr>
                <w:rFonts w:asciiTheme="majorHAnsi" w:hAnsiTheme="majorHAnsi" w:cs="Arial"/>
                <w:b/>
                <w:szCs w:val="20"/>
                <w:lang w:bidi="ar-SA"/>
              </w:rPr>
              <w:br/>
            </w:r>
            <w:r w:rsidRPr="00D2432C">
              <w:rPr>
                <w:rFonts w:asciiTheme="majorHAnsi" w:hAnsiTheme="majorHAnsi" w:cs="Arial"/>
                <w:szCs w:val="20"/>
                <w:lang w:bidi="ar-SA"/>
              </w:rPr>
              <w:t>Adjusted for RNA inclusion rules.</w:t>
            </w:r>
          </w:p>
          <w:p w14:paraId="21CAEB61"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single" w:sz="4" w:space="0" w:color="auto"/>
              <w:left w:val="single" w:sz="4" w:space="0" w:color="000000"/>
              <w:bottom w:val="single" w:sz="4" w:space="0" w:color="000000"/>
              <w:right w:val="single" w:sz="8" w:space="0" w:color="000000"/>
            </w:tcBorders>
          </w:tcPr>
          <w:p w14:paraId="00B4BB57"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single" w:sz="4" w:space="0" w:color="auto"/>
              <w:left w:val="single" w:sz="4" w:space="0" w:color="000000"/>
              <w:bottom w:val="single" w:sz="4" w:space="0" w:color="000000"/>
              <w:right w:val="single" w:sz="8" w:space="0" w:color="000000"/>
            </w:tcBorders>
          </w:tcPr>
          <w:p w14:paraId="3083969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1D7DFFB2" w14:textId="77777777" w:rsidTr="002A2C97">
        <w:trPr>
          <w:trHeight w:val="1052"/>
        </w:trPr>
        <w:tc>
          <w:tcPr>
            <w:tcW w:w="324" w:type="pct"/>
            <w:tcBorders>
              <w:top w:val="nil"/>
              <w:left w:val="single" w:sz="8" w:space="0" w:color="000000"/>
              <w:bottom w:val="single" w:sz="4" w:space="0" w:color="000000"/>
              <w:right w:val="single" w:sz="4" w:space="0" w:color="000000"/>
            </w:tcBorders>
            <w:shd w:val="clear" w:color="auto" w:fill="auto"/>
            <w:hideMark/>
          </w:tcPr>
          <w:p w14:paraId="4EFC7F3E"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2</w:t>
            </w:r>
          </w:p>
        </w:tc>
        <w:tc>
          <w:tcPr>
            <w:tcW w:w="900" w:type="pct"/>
            <w:tcBorders>
              <w:top w:val="nil"/>
              <w:left w:val="nil"/>
              <w:bottom w:val="single" w:sz="4" w:space="0" w:color="000000"/>
              <w:right w:val="single" w:sz="4" w:space="0" w:color="000000"/>
            </w:tcBorders>
            <w:shd w:val="clear" w:color="auto" w:fill="auto"/>
            <w:hideMark/>
          </w:tcPr>
          <w:p w14:paraId="47AA51E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b/>
                <w:bCs/>
                <w:szCs w:val="20"/>
                <w:lang w:bidi="ar-SA"/>
              </w:rPr>
              <w:t>Proposed New Units Inclusion</w:t>
            </w:r>
            <w:r w:rsidRPr="00D2432C">
              <w:rPr>
                <w:rFonts w:asciiTheme="majorHAnsi" w:hAnsiTheme="majorHAnsi" w:cs="Arial"/>
                <w:szCs w:val="20"/>
                <w:lang w:bidi="ar-SA"/>
              </w:rPr>
              <w:t xml:space="preserve"> Determination</w:t>
            </w:r>
          </w:p>
        </w:tc>
        <w:tc>
          <w:tcPr>
            <w:tcW w:w="1273" w:type="pct"/>
            <w:tcBorders>
              <w:top w:val="nil"/>
              <w:left w:val="nil"/>
              <w:bottom w:val="single" w:sz="4" w:space="0" w:color="000000"/>
              <w:right w:val="single" w:sz="8" w:space="0" w:color="000000"/>
            </w:tcBorders>
            <w:shd w:val="clear" w:color="auto" w:fill="auto"/>
            <w:hideMark/>
          </w:tcPr>
          <w:p w14:paraId="6C15DA38" w14:textId="77777777" w:rsidR="00D2432C" w:rsidRPr="00D2432C" w:rsidRDefault="00D2432C" w:rsidP="00D2432C">
            <w:pPr>
              <w:spacing w:after="0"/>
              <w:ind w:left="0" w:firstLine="0"/>
              <w:rPr>
                <w:rFonts w:asciiTheme="majorHAnsi" w:hAnsiTheme="majorHAnsi" w:cs="Arial"/>
                <w:color w:val="333399"/>
                <w:szCs w:val="20"/>
                <w:lang w:bidi="ar-SA"/>
              </w:rPr>
            </w:pPr>
            <w:r w:rsidRPr="00D2432C">
              <w:rPr>
                <w:rFonts w:asciiTheme="majorHAnsi" w:hAnsiTheme="majorHAnsi" w:cs="Arial"/>
                <w:szCs w:val="20"/>
                <w:lang w:bidi="ar-SA"/>
              </w:rPr>
              <w:t>GB2018 with Inclusion Rules Applied</w:t>
            </w:r>
          </w:p>
        </w:tc>
        <w:tc>
          <w:tcPr>
            <w:tcW w:w="1274" w:type="pct"/>
            <w:tcBorders>
              <w:top w:val="nil"/>
              <w:left w:val="single" w:sz="4" w:space="0" w:color="000000"/>
              <w:bottom w:val="single" w:sz="4" w:space="0" w:color="000000"/>
              <w:right w:val="single" w:sz="8" w:space="0" w:color="000000"/>
            </w:tcBorders>
          </w:tcPr>
          <w:p w14:paraId="1D61907B"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42F07528"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Off-shore wind, land-based wind and utility scale PV added to align with CARIS 70x30 Case Renewable Resources mix</w:t>
            </w:r>
          </w:p>
          <w:p w14:paraId="1DCB5B65"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24F8ECDC" w14:textId="77777777" w:rsidTr="002A2C97">
        <w:trPr>
          <w:trHeight w:val="908"/>
        </w:trPr>
        <w:tc>
          <w:tcPr>
            <w:tcW w:w="324" w:type="pct"/>
            <w:tcBorders>
              <w:top w:val="single" w:sz="4" w:space="0" w:color="000000"/>
              <w:left w:val="single" w:sz="8" w:space="0" w:color="000000"/>
              <w:bottom w:val="single" w:sz="4" w:space="0" w:color="000000"/>
              <w:right w:val="single" w:sz="4" w:space="0" w:color="000000"/>
            </w:tcBorders>
            <w:shd w:val="clear" w:color="auto" w:fill="auto"/>
            <w:hideMark/>
          </w:tcPr>
          <w:p w14:paraId="05C70684"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3</w:t>
            </w:r>
          </w:p>
        </w:tc>
        <w:tc>
          <w:tcPr>
            <w:tcW w:w="900" w:type="pct"/>
            <w:tcBorders>
              <w:top w:val="single" w:sz="4" w:space="0" w:color="000000"/>
              <w:left w:val="nil"/>
              <w:bottom w:val="single" w:sz="4" w:space="0" w:color="000000"/>
              <w:right w:val="single" w:sz="4" w:space="0" w:color="000000"/>
            </w:tcBorders>
            <w:shd w:val="clear" w:color="auto" w:fill="auto"/>
            <w:hideMark/>
          </w:tcPr>
          <w:p w14:paraId="3F51A7EE"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Retirement, Mothballed Units, IIFO</w:t>
            </w:r>
          </w:p>
        </w:tc>
        <w:tc>
          <w:tcPr>
            <w:tcW w:w="1273" w:type="pct"/>
            <w:tcBorders>
              <w:top w:val="single" w:sz="4" w:space="0" w:color="000000"/>
              <w:left w:val="nil"/>
              <w:bottom w:val="single" w:sz="4" w:space="0" w:color="000000"/>
              <w:right w:val="single" w:sz="8" w:space="0" w:color="000000"/>
            </w:tcBorders>
            <w:shd w:val="clear" w:color="auto" w:fill="auto"/>
            <w:hideMark/>
          </w:tcPr>
          <w:p w14:paraId="3AA43538"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GB2018 with Inclusion Rules Applied</w:t>
            </w:r>
            <w:r w:rsidRPr="00D2432C">
              <w:rPr>
                <w:rFonts w:asciiTheme="majorHAnsi" w:hAnsiTheme="majorHAnsi" w:cs="Arial"/>
                <w:szCs w:val="20"/>
                <w:lang w:bidi="ar-SA"/>
              </w:rPr>
              <w:br/>
            </w:r>
          </w:p>
        </w:tc>
        <w:tc>
          <w:tcPr>
            <w:tcW w:w="1274" w:type="pct"/>
            <w:tcBorders>
              <w:top w:val="single" w:sz="4" w:space="0" w:color="000000"/>
              <w:left w:val="nil"/>
              <w:bottom w:val="single" w:sz="4" w:space="0" w:color="000000"/>
              <w:right w:val="single" w:sz="8" w:space="0" w:color="000000"/>
            </w:tcBorders>
          </w:tcPr>
          <w:p w14:paraId="489A846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single" w:sz="4" w:space="0" w:color="000000"/>
              <w:left w:val="nil"/>
              <w:bottom w:val="single" w:sz="4" w:space="0" w:color="000000"/>
              <w:right w:val="single" w:sz="8" w:space="0" w:color="000000"/>
            </w:tcBorders>
          </w:tcPr>
          <w:p w14:paraId="6AD736B1"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Units that are retired in 2020 RNA Base Case. </w:t>
            </w:r>
          </w:p>
          <w:p w14:paraId="5D5A101F" w14:textId="77777777" w:rsidR="00D2432C" w:rsidRPr="00D2432C" w:rsidRDefault="00D2432C" w:rsidP="00D2432C">
            <w:pPr>
              <w:spacing w:after="0"/>
              <w:ind w:left="0" w:firstLine="0"/>
              <w:rPr>
                <w:rFonts w:asciiTheme="majorHAnsi" w:hAnsiTheme="majorHAnsi" w:cs="Arial"/>
                <w:szCs w:val="20"/>
                <w:lang w:bidi="ar-SA"/>
              </w:rPr>
            </w:pPr>
          </w:p>
          <w:p w14:paraId="63295DC9" w14:textId="77777777" w:rsidR="00D2432C" w:rsidRPr="00D2432C" w:rsidRDefault="00D2432C" w:rsidP="00D2432C">
            <w:pPr>
              <w:spacing w:after="0"/>
              <w:ind w:left="0" w:firstLine="0"/>
              <w:rPr>
                <w:rFonts w:asciiTheme="majorHAnsi" w:hAnsiTheme="majorHAnsi" w:cs="Arial"/>
                <w:color w:val="C0504D" w:themeColor="accent2"/>
                <w:szCs w:val="20"/>
                <w:lang w:bidi="ar-SA"/>
              </w:rPr>
            </w:pPr>
            <w:r w:rsidRPr="00D2432C">
              <w:rPr>
                <w:rFonts w:asciiTheme="majorHAnsi" w:hAnsiTheme="majorHAnsi" w:cs="Arial"/>
                <w:szCs w:val="20"/>
                <w:lang w:bidi="ar-SA"/>
              </w:rPr>
              <w:t>Additionally, all unit impacted by DEC’s Peaker Rule were removed to align with CARIS 70x30 Case assumptions</w:t>
            </w:r>
          </w:p>
          <w:p w14:paraId="44FFD0C5"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06173C81" w14:textId="77777777" w:rsidTr="002A2C97">
        <w:trPr>
          <w:trHeight w:val="2040"/>
        </w:trPr>
        <w:tc>
          <w:tcPr>
            <w:tcW w:w="324" w:type="pct"/>
            <w:tcBorders>
              <w:top w:val="nil"/>
              <w:left w:val="single" w:sz="8" w:space="0" w:color="000000"/>
              <w:bottom w:val="single" w:sz="4" w:space="0" w:color="000000"/>
              <w:right w:val="single" w:sz="4" w:space="0" w:color="000000"/>
            </w:tcBorders>
            <w:shd w:val="clear" w:color="auto" w:fill="auto"/>
            <w:hideMark/>
          </w:tcPr>
          <w:p w14:paraId="7CA37ED9"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4</w:t>
            </w:r>
          </w:p>
        </w:tc>
        <w:tc>
          <w:tcPr>
            <w:tcW w:w="900" w:type="pct"/>
            <w:tcBorders>
              <w:top w:val="nil"/>
              <w:left w:val="nil"/>
              <w:bottom w:val="single" w:sz="4" w:space="0" w:color="000000"/>
              <w:right w:val="single" w:sz="4" w:space="0" w:color="000000"/>
            </w:tcBorders>
            <w:shd w:val="clear" w:color="auto" w:fill="auto"/>
            <w:hideMark/>
          </w:tcPr>
          <w:p w14:paraId="27463D4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Forced and Partial Outage Rates</w:t>
            </w:r>
          </w:p>
        </w:tc>
        <w:tc>
          <w:tcPr>
            <w:tcW w:w="1273" w:type="pct"/>
            <w:tcBorders>
              <w:top w:val="nil"/>
              <w:left w:val="nil"/>
              <w:bottom w:val="single" w:sz="4" w:space="0" w:color="000000"/>
              <w:right w:val="single" w:sz="8" w:space="0" w:color="000000"/>
            </w:tcBorders>
            <w:shd w:val="clear" w:color="auto" w:fill="auto"/>
            <w:hideMark/>
          </w:tcPr>
          <w:p w14:paraId="4CA881D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Five-year (2013-2017) GADS data for each unit represented. Those units with less than five years – use representative data.</w:t>
            </w:r>
            <w:r w:rsidRPr="00D2432C">
              <w:rPr>
                <w:rFonts w:asciiTheme="majorHAnsi" w:hAnsiTheme="majorHAnsi" w:cs="Arial"/>
                <w:szCs w:val="20"/>
                <w:lang w:bidi="ar-SA"/>
              </w:rPr>
              <w:br/>
            </w:r>
            <w:r w:rsidRPr="00D2432C">
              <w:rPr>
                <w:rFonts w:asciiTheme="majorHAnsi" w:hAnsiTheme="majorHAnsi" w:cs="Arial"/>
                <w:szCs w:val="20"/>
                <w:lang w:bidi="ar-SA"/>
              </w:rPr>
              <w:br/>
              <w:t xml:space="preserve"> Transition Rates representing the Equivalent Forced Outage Rates (EFORd) during demand periods over the most recent five-year period </w:t>
            </w:r>
          </w:p>
          <w:p w14:paraId="7788DFED" w14:textId="77777777" w:rsidR="00D2432C" w:rsidRPr="00D2432C" w:rsidRDefault="00D2432C" w:rsidP="00D2432C">
            <w:pPr>
              <w:spacing w:after="0"/>
              <w:ind w:left="0" w:firstLine="0"/>
              <w:rPr>
                <w:rFonts w:asciiTheme="majorHAnsi" w:hAnsiTheme="majorHAnsi" w:cs="Arial"/>
                <w:szCs w:val="20"/>
                <w:lang w:bidi="ar-SA"/>
              </w:rPr>
            </w:pPr>
          </w:p>
          <w:p w14:paraId="59037F5B"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For new units or units that are in service for less than three years, NERC 5-year class average EFORd data are used.</w:t>
            </w:r>
          </w:p>
        </w:tc>
        <w:tc>
          <w:tcPr>
            <w:tcW w:w="1274" w:type="pct"/>
            <w:tcBorders>
              <w:top w:val="nil"/>
              <w:left w:val="single" w:sz="4" w:space="0" w:color="000000"/>
              <w:bottom w:val="single" w:sz="4" w:space="0" w:color="000000"/>
              <w:right w:val="single" w:sz="8" w:space="0" w:color="000000"/>
            </w:tcBorders>
          </w:tcPr>
          <w:p w14:paraId="7639B46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1ECBA8CB"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6B9658AD" w14:textId="77777777" w:rsidTr="002A2C97">
        <w:trPr>
          <w:trHeight w:val="692"/>
        </w:trPr>
        <w:tc>
          <w:tcPr>
            <w:tcW w:w="324" w:type="pct"/>
            <w:tcBorders>
              <w:top w:val="nil"/>
              <w:left w:val="single" w:sz="8" w:space="0" w:color="000000"/>
              <w:bottom w:val="single" w:sz="4" w:space="0" w:color="000000"/>
              <w:right w:val="single" w:sz="4" w:space="0" w:color="000000"/>
            </w:tcBorders>
            <w:shd w:val="clear" w:color="auto" w:fill="auto"/>
            <w:hideMark/>
          </w:tcPr>
          <w:p w14:paraId="4478E2A6"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5</w:t>
            </w:r>
          </w:p>
        </w:tc>
        <w:tc>
          <w:tcPr>
            <w:tcW w:w="900" w:type="pct"/>
            <w:tcBorders>
              <w:top w:val="nil"/>
              <w:left w:val="nil"/>
              <w:bottom w:val="single" w:sz="4" w:space="0" w:color="000000"/>
              <w:right w:val="single" w:sz="4" w:space="0" w:color="000000"/>
            </w:tcBorders>
            <w:shd w:val="clear" w:color="auto" w:fill="auto"/>
            <w:hideMark/>
          </w:tcPr>
          <w:p w14:paraId="6C9BE69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Planned Outages</w:t>
            </w:r>
          </w:p>
        </w:tc>
        <w:tc>
          <w:tcPr>
            <w:tcW w:w="1273" w:type="pct"/>
            <w:tcBorders>
              <w:top w:val="nil"/>
              <w:left w:val="nil"/>
              <w:bottom w:val="single" w:sz="4" w:space="0" w:color="000000"/>
              <w:right w:val="single" w:sz="8" w:space="0" w:color="000000"/>
            </w:tcBorders>
            <w:shd w:val="clear" w:color="auto" w:fill="auto"/>
            <w:hideMark/>
          </w:tcPr>
          <w:p w14:paraId="33E9814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Based on schedules received by the NYISO and adjusted for history</w:t>
            </w:r>
          </w:p>
        </w:tc>
        <w:tc>
          <w:tcPr>
            <w:tcW w:w="1274" w:type="pct"/>
            <w:tcBorders>
              <w:top w:val="nil"/>
              <w:left w:val="single" w:sz="4" w:space="0" w:color="000000"/>
              <w:bottom w:val="single" w:sz="4" w:space="0" w:color="000000"/>
              <w:right w:val="single" w:sz="8" w:space="0" w:color="000000"/>
            </w:tcBorders>
          </w:tcPr>
          <w:p w14:paraId="20123008"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74C95A3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74B40B3B" w14:textId="77777777" w:rsidTr="002A2C97">
        <w:trPr>
          <w:trHeight w:val="710"/>
        </w:trPr>
        <w:tc>
          <w:tcPr>
            <w:tcW w:w="324" w:type="pct"/>
            <w:tcBorders>
              <w:top w:val="nil"/>
              <w:left w:val="single" w:sz="8" w:space="0" w:color="000000"/>
              <w:bottom w:val="single" w:sz="4" w:space="0" w:color="000000"/>
              <w:right w:val="single" w:sz="4" w:space="0" w:color="000000"/>
            </w:tcBorders>
            <w:shd w:val="clear" w:color="auto" w:fill="auto"/>
            <w:hideMark/>
          </w:tcPr>
          <w:p w14:paraId="01D4D252"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6</w:t>
            </w:r>
          </w:p>
        </w:tc>
        <w:tc>
          <w:tcPr>
            <w:tcW w:w="900" w:type="pct"/>
            <w:tcBorders>
              <w:top w:val="nil"/>
              <w:left w:val="nil"/>
              <w:bottom w:val="single" w:sz="4" w:space="0" w:color="000000"/>
              <w:right w:val="single" w:sz="4" w:space="0" w:color="000000"/>
            </w:tcBorders>
            <w:shd w:val="clear" w:color="auto" w:fill="auto"/>
            <w:hideMark/>
          </w:tcPr>
          <w:p w14:paraId="5C9555C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Summer Maintenance</w:t>
            </w:r>
          </w:p>
        </w:tc>
        <w:tc>
          <w:tcPr>
            <w:tcW w:w="1273" w:type="pct"/>
            <w:tcBorders>
              <w:top w:val="nil"/>
              <w:left w:val="nil"/>
              <w:bottom w:val="single" w:sz="4" w:space="0" w:color="000000"/>
              <w:right w:val="single" w:sz="8" w:space="0" w:color="000000"/>
            </w:tcBorders>
            <w:shd w:val="clear" w:color="auto" w:fill="auto"/>
            <w:hideMark/>
          </w:tcPr>
          <w:p w14:paraId="68097449" w14:textId="77777777" w:rsidR="00D2432C" w:rsidRPr="00D2432C" w:rsidRDefault="00D2432C" w:rsidP="00D2432C">
            <w:pPr>
              <w:spacing w:after="240"/>
              <w:ind w:left="0" w:firstLine="0"/>
              <w:rPr>
                <w:rFonts w:asciiTheme="majorHAnsi" w:hAnsiTheme="majorHAnsi" w:cs="Arial"/>
                <w:szCs w:val="20"/>
                <w:lang w:bidi="ar-SA"/>
              </w:rPr>
            </w:pPr>
            <w:r w:rsidRPr="00D2432C">
              <w:rPr>
                <w:rFonts w:asciiTheme="majorHAnsi" w:hAnsiTheme="majorHAnsi" w:cs="Arial"/>
                <w:szCs w:val="20"/>
                <w:lang w:bidi="ar-SA"/>
              </w:rPr>
              <w:t>Nominal 50 MW (25 in J and 25 in K)</w:t>
            </w:r>
          </w:p>
        </w:tc>
        <w:tc>
          <w:tcPr>
            <w:tcW w:w="1274" w:type="pct"/>
            <w:tcBorders>
              <w:top w:val="nil"/>
              <w:left w:val="single" w:sz="4" w:space="0" w:color="000000"/>
              <w:bottom w:val="single" w:sz="4" w:space="0" w:color="000000"/>
              <w:right w:val="single" w:sz="8" w:space="0" w:color="000000"/>
            </w:tcBorders>
          </w:tcPr>
          <w:p w14:paraId="4DBF0B0E"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None </w:t>
            </w:r>
          </w:p>
        </w:tc>
        <w:tc>
          <w:tcPr>
            <w:tcW w:w="1229" w:type="pct"/>
            <w:tcBorders>
              <w:top w:val="nil"/>
              <w:left w:val="single" w:sz="4" w:space="0" w:color="000000"/>
              <w:bottom w:val="single" w:sz="4" w:space="0" w:color="000000"/>
              <w:right w:val="single" w:sz="8" w:space="0" w:color="000000"/>
            </w:tcBorders>
          </w:tcPr>
          <w:p w14:paraId="3517FF90" w14:textId="77777777" w:rsidR="00D2432C" w:rsidRPr="00D2432C" w:rsidRDefault="00D2432C" w:rsidP="00D2432C">
            <w:pPr>
              <w:spacing w:after="0"/>
              <w:ind w:left="0" w:firstLine="0"/>
              <w:rPr>
                <w:rFonts w:asciiTheme="majorHAnsi" w:hAnsiTheme="majorHAnsi" w:cs="Arial"/>
                <w:color w:val="365F91" w:themeColor="accent1" w:themeShade="BF"/>
                <w:szCs w:val="20"/>
                <w:lang w:bidi="ar-SA"/>
              </w:rPr>
            </w:pPr>
            <w:r w:rsidRPr="00D2432C">
              <w:rPr>
                <w:rFonts w:asciiTheme="majorHAnsi" w:hAnsiTheme="majorHAnsi" w:cs="Arial"/>
                <w:szCs w:val="20"/>
                <w:lang w:bidi="ar-SA"/>
              </w:rPr>
              <w:t>Same as 2020 RNA Base Case</w:t>
            </w:r>
          </w:p>
        </w:tc>
      </w:tr>
      <w:tr w:rsidR="00D2432C" w:rsidRPr="00D2432C" w14:paraId="74FCFAD0" w14:textId="77777777" w:rsidTr="002A2C97">
        <w:trPr>
          <w:trHeight w:val="1547"/>
        </w:trPr>
        <w:tc>
          <w:tcPr>
            <w:tcW w:w="324" w:type="pct"/>
            <w:tcBorders>
              <w:top w:val="nil"/>
              <w:left w:val="single" w:sz="8" w:space="0" w:color="000000"/>
              <w:bottom w:val="single" w:sz="4" w:space="0" w:color="000000"/>
              <w:right w:val="single" w:sz="4" w:space="0" w:color="000000"/>
            </w:tcBorders>
            <w:shd w:val="clear" w:color="auto" w:fill="auto"/>
            <w:hideMark/>
          </w:tcPr>
          <w:p w14:paraId="3A1FC10F"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7</w:t>
            </w:r>
          </w:p>
        </w:tc>
        <w:tc>
          <w:tcPr>
            <w:tcW w:w="900" w:type="pct"/>
            <w:tcBorders>
              <w:top w:val="nil"/>
              <w:left w:val="nil"/>
              <w:bottom w:val="single" w:sz="4" w:space="0" w:color="000000"/>
              <w:right w:val="single" w:sz="4" w:space="0" w:color="000000"/>
            </w:tcBorders>
            <w:shd w:val="clear" w:color="auto" w:fill="auto"/>
            <w:hideMark/>
          </w:tcPr>
          <w:p w14:paraId="6F3E223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Combustion Turbine Derates </w:t>
            </w:r>
          </w:p>
        </w:tc>
        <w:tc>
          <w:tcPr>
            <w:tcW w:w="1273" w:type="pct"/>
            <w:tcBorders>
              <w:top w:val="nil"/>
              <w:left w:val="nil"/>
              <w:bottom w:val="single" w:sz="4" w:space="0" w:color="000000"/>
              <w:right w:val="single" w:sz="8" w:space="0" w:color="000000"/>
            </w:tcBorders>
            <w:shd w:val="clear" w:color="auto" w:fill="auto"/>
            <w:hideMark/>
          </w:tcPr>
          <w:p w14:paraId="3DB32937"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Derate based on temperature correction curves  </w:t>
            </w:r>
          </w:p>
          <w:p w14:paraId="1D40F46E" w14:textId="77777777" w:rsidR="00D2432C" w:rsidRPr="00D2432C" w:rsidRDefault="00D2432C" w:rsidP="00D2432C">
            <w:pPr>
              <w:spacing w:after="0"/>
              <w:ind w:left="0" w:firstLine="0"/>
              <w:rPr>
                <w:rFonts w:asciiTheme="majorHAnsi" w:hAnsiTheme="majorHAnsi" w:cs="Arial"/>
                <w:szCs w:val="20"/>
                <w:lang w:bidi="ar-SA"/>
              </w:rPr>
            </w:pPr>
          </w:p>
          <w:p w14:paraId="5FEDE472"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For new units: used data for a unit of same type in same zone, or neighboring zone data.</w:t>
            </w:r>
          </w:p>
        </w:tc>
        <w:tc>
          <w:tcPr>
            <w:tcW w:w="1274" w:type="pct"/>
            <w:tcBorders>
              <w:top w:val="nil"/>
              <w:left w:val="nil"/>
              <w:bottom w:val="single" w:sz="4" w:space="0" w:color="000000"/>
              <w:right w:val="single" w:sz="8" w:space="0" w:color="000000"/>
            </w:tcBorders>
          </w:tcPr>
          <w:p w14:paraId="4461C401"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nil"/>
              <w:bottom w:val="single" w:sz="4" w:space="0" w:color="000000"/>
              <w:right w:val="single" w:sz="8" w:space="0" w:color="000000"/>
            </w:tcBorders>
          </w:tcPr>
          <w:p w14:paraId="75A924F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6C1D4AE9" w14:textId="77777777" w:rsidTr="002A2C97">
        <w:trPr>
          <w:trHeight w:val="656"/>
        </w:trPr>
        <w:tc>
          <w:tcPr>
            <w:tcW w:w="324" w:type="pct"/>
            <w:tcBorders>
              <w:top w:val="nil"/>
              <w:left w:val="single" w:sz="8" w:space="0" w:color="000000"/>
              <w:bottom w:val="single" w:sz="4" w:space="0" w:color="000000"/>
              <w:right w:val="single" w:sz="4" w:space="0" w:color="000000"/>
            </w:tcBorders>
            <w:shd w:val="clear" w:color="auto" w:fill="auto"/>
            <w:hideMark/>
          </w:tcPr>
          <w:p w14:paraId="282EF5F9"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 8</w:t>
            </w:r>
          </w:p>
        </w:tc>
        <w:tc>
          <w:tcPr>
            <w:tcW w:w="900" w:type="pct"/>
            <w:tcBorders>
              <w:top w:val="nil"/>
              <w:left w:val="nil"/>
              <w:bottom w:val="single" w:sz="4" w:space="0" w:color="000000"/>
              <w:right w:val="single" w:sz="4" w:space="0" w:color="000000"/>
            </w:tcBorders>
            <w:shd w:val="clear" w:color="auto" w:fill="auto"/>
            <w:hideMark/>
          </w:tcPr>
          <w:p w14:paraId="2C9F2767" w14:textId="77777777" w:rsidR="00D2432C" w:rsidRPr="00D2432C" w:rsidRDefault="00D2432C" w:rsidP="00D2432C">
            <w:pPr>
              <w:spacing w:after="0"/>
              <w:ind w:left="0" w:firstLine="0"/>
              <w:rPr>
                <w:rFonts w:asciiTheme="majorHAnsi" w:hAnsiTheme="majorHAnsi" w:cs="Arial"/>
                <w:bCs/>
                <w:szCs w:val="20"/>
                <w:lang w:bidi="ar-SA"/>
              </w:rPr>
            </w:pPr>
            <w:r w:rsidRPr="00D2432C">
              <w:rPr>
                <w:rFonts w:asciiTheme="majorHAnsi" w:hAnsiTheme="majorHAnsi" w:cs="Arial"/>
                <w:bCs/>
                <w:szCs w:val="20"/>
                <w:lang w:bidi="ar-SA"/>
              </w:rPr>
              <w:t>Existing Landfill Gas Plants</w:t>
            </w:r>
          </w:p>
        </w:tc>
        <w:tc>
          <w:tcPr>
            <w:tcW w:w="1273" w:type="pct"/>
            <w:tcBorders>
              <w:top w:val="nil"/>
              <w:left w:val="nil"/>
              <w:bottom w:val="single" w:sz="4" w:space="0" w:color="000000"/>
              <w:right w:val="single" w:sz="8" w:space="0" w:color="000000"/>
            </w:tcBorders>
            <w:shd w:val="clear" w:color="auto" w:fill="auto"/>
            <w:hideMark/>
          </w:tcPr>
          <w:p w14:paraId="70B75B01"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b/>
                <w:bCs/>
                <w:szCs w:val="20"/>
                <w:lang w:bidi="ar-SA"/>
              </w:rPr>
              <w:t>New method:</w:t>
            </w:r>
            <w:r w:rsidRPr="00D2432C">
              <w:rPr>
                <w:rFonts w:asciiTheme="majorHAnsi" w:hAnsiTheme="majorHAnsi" w:cs="Arial"/>
                <w:szCs w:val="20"/>
                <w:lang w:bidi="ar-SA"/>
              </w:rPr>
              <w:br/>
              <w:t>Actual hourly plant output over the period 2013-2017. Program randomly selects a LFG shape of hourly production over the 2013-2017 for each model replication.</w:t>
            </w:r>
          </w:p>
          <w:p w14:paraId="452B253B" w14:textId="77777777" w:rsidR="00D2432C" w:rsidRPr="00D2432C" w:rsidRDefault="00D2432C" w:rsidP="00D2432C">
            <w:pPr>
              <w:spacing w:after="0"/>
              <w:ind w:left="0" w:firstLine="0"/>
              <w:rPr>
                <w:rFonts w:asciiTheme="majorHAnsi" w:hAnsiTheme="majorHAnsi" w:cs="Arial"/>
                <w:color w:val="548DD4" w:themeColor="text2" w:themeTint="99"/>
                <w:szCs w:val="20"/>
                <w:lang w:bidi="ar-SA"/>
              </w:rPr>
            </w:pPr>
          </w:p>
          <w:p w14:paraId="2340299E" w14:textId="77777777" w:rsidR="00D2432C" w:rsidRPr="00D2432C" w:rsidRDefault="00D2432C" w:rsidP="00D2432C">
            <w:pPr>
              <w:spacing w:after="0"/>
              <w:ind w:left="0" w:firstLine="0"/>
              <w:rPr>
                <w:rFonts w:asciiTheme="majorHAnsi" w:hAnsiTheme="majorHAnsi" w:cs="Arial"/>
                <w:color w:val="548DD4" w:themeColor="text2" w:themeTint="99"/>
                <w:szCs w:val="20"/>
                <w:lang w:bidi="ar-SA"/>
              </w:rPr>
            </w:pPr>
            <w:r w:rsidRPr="00D2432C">
              <w:rPr>
                <w:rFonts w:asciiTheme="majorHAnsi" w:hAnsiTheme="majorHAnsi" w:cs="Arial"/>
                <w:szCs w:val="20"/>
                <w:lang w:bidi="ar-SA"/>
              </w:rPr>
              <w:t>Probabilistic model is incorporated based on five years of input shapes, with one shape per replication randomly selected in the Monte Carlo process.</w:t>
            </w:r>
          </w:p>
        </w:tc>
        <w:tc>
          <w:tcPr>
            <w:tcW w:w="1274" w:type="pct"/>
            <w:tcBorders>
              <w:top w:val="nil"/>
              <w:left w:val="nil"/>
              <w:bottom w:val="single" w:sz="4" w:space="0" w:color="000000"/>
              <w:right w:val="single" w:sz="8" w:space="0" w:color="000000"/>
            </w:tcBorders>
          </w:tcPr>
          <w:p w14:paraId="6F895C6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nil"/>
              <w:bottom w:val="single" w:sz="4" w:space="0" w:color="000000"/>
              <w:right w:val="single" w:sz="8" w:space="0" w:color="000000"/>
            </w:tcBorders>
          </w:tcPr>
          <w:p w14:paraId="03ABAD2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75E28AD3" w14:textId="77777777" w:rsidTr="002A2C97">
        <w:trPr>
          <w:trHeight w:val="935"/>
        </w:trPr>
        <w:tc>
          <w:tcPr>
            <w:tcW w:w="324" w:type="pct"/>
            <w:tcBorders>
              <w:top w:val="nil"/>
              <w:left w:val="single" w:sz="8" w:space="0" w:color="000000"/>
              <w:bottom w:val="single" w:sz="4" w:space="0" w:color="000000"/>
              <w:right w:val="single" w:sz="4" w:space="0" w:color="000000"/>
            </w:tcBorders>
            <w:shd w:val="clear" w:color="auto" w:fill="auto"/>
            <w:hideMark/>
          </w:tcPr>
          <w:p w14:paraId="3ACFC5E1"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9</w:t>
            </w:r>
          </w:p>
        </w:tc>
        <w:tc>
          <w:tcPr>
            <w:tcW w:w="900" w:type="pct"/>
            <w:tcBorders>
              <w:top w:val="nil"/>
              <w:left w:val="nil"/>
              <w:bottom w:val="single" w:sz="4" w:space="0" w:color="000000"/>
              <w:right w:val="single" w:sz="4" w:space="0" w:color="000000"/>
            </w:tcBorders>
            <w:shd w:val="clear" w:color="auto" w:fill="auto"/>
            <w:hideMark/>
          </w:tcPr>
          <w:p w14:paraId="4FE71EAE"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Existing </w:t>
            </w:r>
            <w:r w:rsidRPr="00D2432C">
              <w:rPr>
                <w:rFonts w:asciiTheme="majorHAnsi" w:hAnsiTheme="majorHAnsi" w:cs="Arial"/>
                <w:b/>
                <w:bCs/>
                <w:szCs w:val="20"/>
                <w:lang w:bidi="ar-SA"/>
              </w:rPr>
              <w:t>Wind</w:t>
            </w:r>
            <w:r w:rsidRPr="00D2432C">
              <w:rPr>
                <w:rFonts w:asciiTheme="majorHAnsi" w:hAnsiTheme="majorHAnsi" w:cs="Arial"/>
                <w:szCs w:val="20"/>
                <w:lang w:bidi="ar-SA"/>
              </w:rPr>
              <w:t xml:space="preserve"> Units (&gt;5 years of data)</w:t>
            </w:r>
          </w:p>
        </w:tc>
        <w:tc>
          <w:tcPr>
            <w:tcW w:w="1273" w:type="pct"/>
            <w:tcBorders>
              <w:top w:val="nil"/>
              <w:left w:val="nil"/>
              <w:bottom w:val="single" w:sz="4" w:space="0" w:color="000000"/>
              <w:right w:val="single" w:sz="8" w:space="0" w:color="000000"/>
            </w:tcBorders>
            <w:shd w:val="clear" w:color="auto" w:fill="auto"/>
            <w:hideMark/>
          </w:tcPr>
          <w:p w14:paraId="7090E029"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Actual hourly plant output over the period 2013-2017. </w:t>
            </w:r>
          </w:p>
          <w:p w14:paraId="00F474C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br/>
              <w:t>Probabilistic model is incorporated based on five years of input shapes with one shape per replication being randomly selected in Monte Carlo process</w:t>
            </w:r>
          </w:p>
        </w:tc>
        <w:tc>
          <w:tcPr>
            <w:tcW w:w="1274" w:type="pct"/>
            <w:tcBorders>
              <w:top w:val="nil"/>
              <w:left w:val="single" w:sz="4" w:space="0" w:color="000000"/>
              <w:bottom w:val="single" w:sz="4" w:space="0" w:color="000000"/>
              <w:right w:val="single" w:sz="8" w:space="0" w:color="000000"/>
            </w:tcBorders>
          </w:tcPr>
          <w:p w14:paraId="3D303E06"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7EC83635"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8760 hourly shapes based on output profile from CARIS 70x30 case. </w:t>
            </w:r>
          </w:p>
          <w:p w14:paraId="61D4863D" w14:textId="77777777" w:rsidR="00D2432C" w:rsidRPr="00D2432C" w:rsidRDefault="00D2432C" w:rsidP="00D2432C">
            <w:pPr>
              <w:spacing w:after="0"/>
              <w:ind w:left="0" w:firstLine="0"/>
              <w:rPr>
                <w:rFonts w:asciiTheme="majorHAnsi" w:hAnsiTheme="majorHAnsi" w:cs="Arial"/>
                <w:szCs w:val="20"/>
                <w:lang w:bidi="ar-SA"/>
              </w:rPr>
            </w:pPr>
          </w:p>
          <w:p w14:paraId="312EBD16"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Notes: </w:t>
            </w:r>
          </w:p>
          <w:p w14:paraId="6918B02F" w14:textId="77777777" w:rsidR="00D2432C" w:rsidRPr="00D2432C" w:rsidRDefault="00D2432C" w:rsidP="00D2432C">
            <w:pPr>
              <w:numPr>
                <w:ilvl w:val="0"/>
                <w:numId w:val="28"/>
              </w:numPr>
              <w:spacing w:after="0" w:line="276" w:lineRule="auto"/>
              <w:rPr>
                <w:rFonts w:asciiTheme="majorHAnsi" w:hAnsiTheme="majorHAnsi" w:cs="Arial"/>
                <w:szCs w:val="20"/>
                <w:lang w:bidi="ar-SA"/>
              </w:rPr>
            </w:pPr>
            <w:r w:rsidRPr="00D2432C">
              <w:rPr>
                <w:rFonts w:asciiTheme="majorHAnsi" w:hAnsiTheme="majorHAnsi" w:cs="Arial"/>
                <w:szCs w:val="20"/>
                <w:lang w:bidi="ar-SA"/>
              </w:rPr>
              <w:t xml:space="preserve">CARIS 70x30 case output profile captures curtailments observed in the CARIS MAPS simulations </w:t>
            </w:r>
          </w:p>
          <w:p w14:paraId="732BE7F1" w14:textId="77777777" w:rsidR="00D2432C" w:rsidRPr="00D2432C" w:rsidRDefault="00D2432C" w:rsidP="00D2432C">
            <w:pPr>
              <w:numPr>
                <w:ilvl w:val="0"/>
                <w:numId w:val="28"/>
              </w:numPr>
              <w:spacing w:after="0" w:line="276" w:lineRule="auto"/>
              <w:rPr>
                <w:rFonts w:asciiTheme="majorHAnsi" w:hAnsiTheme="majorHAnsi" w:cs="Arial"/>
                <w:szCs w:val="20"/>
                <w:lang w:bidi="ar-SA"/>
              </w:rPr>
            </w:pPr>
            <w:r w:rsidRPr="00D2432C">
              <w:rPr>
                <w:rFonts w:asciiTheme="majorHAnsi" w:hAnsiTheme="majorHAnsi" w:cs="Arial"/>
                <w:szCs w:val="20"/>
                <w:lang w:bidi="ar-SA"/>
              </w:rPr>
              <w:t>CARIS 70x30 case wind shape input based on 2009 NREL data.</w:t>
            </w:r>
          </w:p>
          <w:p w14:paraId="766E05D4"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64DCE510" w14:textId="77777777" w:rsidTr="002A2C97">
        <w:trPr>
          <w:trHeight w:val="1133"/>
        </w:trPr>
        <w:tc>
          <w:tcPr>
            <w:tcW w:w="324" w:type="pct"/>
            <w:tcBorders>
              <w:top w:val="nil"/>
              <w:left w:val="single" w:sz="8" w:space="0" w:color="000000"/>
              <w:bottom w:val="single" w:sz="4" w:space="0" w:color="000000"/>
              <w:right w:val="single" w:sz="4" w:space="0" w:color="000000"/>
            </w:tcBorders>
            <w:shd w:val="clear" w:color="auto" w:fill="auto"/>
            <w:hideMark/>
          </w:tcPr>
          <w:p w14:paraId="0EF4C7C0"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10</w:t>
            </w:r>
          </w:p>
        </w:tc>
        <w:tc>
          <w:tcPr>
            <w:tcW w:w="900" w:type="pct"/>
            <w:tcBorders>
              <w:top w:val="nil"/>
              <w:left w:val="nil"/>
              <w:bottom w:val="single" w:sz="4" w:space="0" w:color="000000"/>
              <w:right w:val="single" w:sz="4" w:space="0" w:color="000000"/>
            </w:tcBorders>
            <w:shd w:val="clear" w:color="auto" w:fill="auto"/>
            <w:hideMark/>
          </w:tcPr>
          <w:p w14:paraId="5F9FD768"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Existing </w:t>
            </w:r>
            <w:r w:rsidRPr="00D2432C">
              <w:rPr>
                <w:rFonts w:asciiTheme="majorHAnsi" w:hAnsiTheme="majorHAnsi" w:cs="Arial"/>
                <w:b/>
                <w:bCs/>
                <w:szCs w:val="20"/>
                <w:lang w:bidi="ar-SA"/>
              </w:rPr>
              <w:t>Wind</w:t>
            </w:r>
            <w:r w:rsidRPr="00D2432C">
              <w:rPr>
                <w:rFonts w:asciiTheme="majorHAnsi" w:hAnsiTheme="majorHAnsi" w:cs="Arial"/>
                <w:szCs w:val="20"/>
                <w:lang w:bidi="ar-SA"/>
              </w:rPr>
              <w:t xml:space="preserve"> Units (&lt;5 years of data)</w:t>
            </w:r>
          </w:p>
        </w:tc>
        <w:tc>
          <w:tcPr>
            <w:tcW w:w="1273" w:type="pct"/>
            <w:tcBorders>
              <w:top w:val="nil"/>
              <w:left w:val="nil"/>
              <w:bottom w:val="single" w:sz="4" w:space="0" w:color="000000"/>
              <w:right w:val="single" w:sz="8" w:space="0" w:color="000000"/>
            </w:tcBorders>
            <w:shd w:val="clear" w:color="auto" w:fill="auto"/>
            <w:hideMark/>
          </w:tcPr>
          <w:p w14:paraId="121795A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For existing data, the actual hourly plant output over the period 2013-2017 is used.</w:t>
            </w:r>
          </w:p>
          <w:p w14:paraId="2DD4546D" w14:textId="77777777" w:rsidR="00D2432C" w:rsidRPr="00D2432C" w:rsidRDefault="00D2432C" w:rsidP="00D2432C">
            <w:pPr>
              <w:spacing w:after="0"/>
              <w:ind w:left="0" w:firstLine="0"/>
              <w:rPr>
                <w:rFonts w:asciiTheme="majorHAnsi" w:hAnsiTheme="majorHAnsi" w:cs="Arial"/>
                <w:szCs w:val="20"/>
                <w:lang w:bidi="ar-SA"/>
              </w:rPr>
            </w:pPr>
          </w:p>
          <w:p w14:paraId="45B794A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For missing data, the nameplate normalized average of units in the same load zone is scaled by the unit’s nameplate rating.</w:t>
            </w:r>
          </w:p>
          <w:p w14:paraId="2ECE3683"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nil"/>
              <w:left w:val="single" w:sz="4" w:space="0" w:color="000000"/>
              <w:bottom w:val="single" w:sz="4" w:space="0" w:color="000000"/>
              <w:right w:val="single" w:sz="8" w:space="0" w:color="000000"/>
            </w:tcBorders>
          </w:tcPr>
          <w:p w14:paraId="380E1EC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10BE797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8760 hourly shapes based on output profile from CARIS 70x30 case. </w:t>
            </w:r>
          </w:p>
          <w:p w14:paraId="7646187A" w14:textId="77777777" w:rsidR="00D2432C" w:rsidRPr="00D2432C" w:rsidRDefault="00D2432C" w:rsidP="00D2432C">
            <w:pPr>
              <w:spacing w:after="0"/>
              <w:ind w:left="0" w:firstLine="0"/>
              <w:rPr>
                <w:rFonts w:asciiTheme="majorHAnsi" w:hAnsiTheme="majorHAnsi" w:cs="Arial"/>
                <w:szCs w:val="20"/>
                <w:lang w:bidi="ar-SA"/>
              </w:rPr>
            </w:pPr>
          </w:p>
          <w:p w14:paraId="7A25E92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Notes: </w:t>
            </w:r>
          </w:p>
          <w:p w14:paraId="1B6E0EC7" w14:textId="77777777" w:rsidR="00D2432C" w:rsidRPr="00D2432C" w:rsidRDefault="00D2432C" w:rsidP="00D2432C">
            <w:pPr>
              <w:numPr>
                <w:ilvl w:val="0"/>
                <w:numId w:val="29"/>
              </w:numPr>
              <w:spacing w:after="0" w:line="276" w:lineRule="auto"/>
              <w:rPr>
                <w:rFonts w:asciiTheme="majorHAnsi" w:hAnsiTheme="majorHAnsi" w:cs="Arial"/>
                <w:szCs w:val="20"/>
                <w:lang w:bidi="ar-SA"/>
              </w:rPr>
            </w:pPr>
            <w:r w:rsidRPr="00D2432C">
              <w:rPr>
                <w:rFonts w:asciiTheme="majorHAnsi" w:hAnsiTheme="majorHAnsi" w:cs="Arial"/>
                <w:szCs w:val="20"/>
                <w:lang w:bidi="ar-SA"/>
              </w:rPr>
              <w:t xml:space="preserve">CARIS 70x30 case output profile captures curtailments observed in the CARIS MAPS simulations </w:t>
            </w:r>
          </w:p>
          <w:p w14:paraId="6839B624" w14:textId="77777777" w:rsidR="00D2432C" w:rsidRPr="00D2432C" w:rsidRDefault="00D2432C" w:rsidP="00D2432C">
            <w:pPr>
              <w:numPr>
                <w:ilvl w:val="0"/>
                <w:numId w:val="29"/>
              </w:numPr>
              <w:spacing w:after="0" w:line="276" w:lineRule="auto"/>
              <w:rPr>
                <w:rFonts w:asciiTheme="majorHAnsi" w:hAnsiTheme="majorHAnsi" w:cs="Arial"/>
                <w:szCs w:val="20"/>
                <w:lang w:bidi="ar-SA"/>
              </w:rPr>
            </w:pPr>
            <w:r w:rsidRPr="00D2432C">
              <w:rPr>
                <w:rFonts w:asciiTheme="majorHAnsi" w:hAnsiTheme="majorHAnsi" w:cs="Arial"/>
                <w:szCs w:val="20"/>
                <w:lang w:bidi="ar-SA"/>
              </w:rPr>
              <w:t>CARIS 70x30 case wind shape input based on 2009 NREL data.</w:t>
            </w:r>
          </w:p>
          <w:p w14:paraId="090D78B8"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60C94BD5" w14:textId="77777777" w:rsidTr="002A2C97">
        <w:trPr>
          <w:trHeight w:val="746"/>
        </w:trPr>
        <w:tc>
          <w:tcPr>
            <w:tcW w:w="324" w:type="pct"/>
            <w:tcBorders>
              <w:top w:val="nil"/>
              <w:left w:val="single" w:sz="8" w:space="0" w:color="000000"/>
              <w:bottom w:val="single" w:sz="4" w:space="0" w:color="000000"/>
              <w:right w:val="single" w:sz="4" w:space="0" w:color="000000"/>
            </w:tcBorders>
            <w:shd w:val="clear" w:color="auto" w:fill="auto"/>
            <w:hideMark/>
          </w:tcPr>
          <w:p w14:paraId="094C75D3"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11a</w:t>
            </w:r>
          </w:p>
        </w:tc>
        <w:tc>
          <w:tcPr>
            <w:tcW w:w="900" w:type="pct"/>
            <w:tcBorders>
              <w:top w:val="nil"/>
              <w:left w:val="nil"/>
              <w:bottom w:val="single" w:sz="4" w:space="0" w:color="000000"/>
              <w:right w:val="single" w:sz="4" w:space="0" w:color="000000"/>
            </w:tcBorders>
            <w:shd w:val="clear" w:color="auto" w:fill="auto"/>
            <w:hideMark/>
          </w:tcPr>
          <w:p w14:paraId="5550DF6A"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Proposed </w:t>
            </w:r>
            <w:r w:rsidRPr="00D2432C">
              <w:rPr>
                <w:rFonts w:asciiTheme="majorHAnsi" w:hAnsiTheme="majorHAnsi" w:cs="Arial"/>
                <w:b/>
                <w:szCs w:val="20"/>
                <w:lang w:bidi="ar-SA"/>
              </w:rPr>
              <w:t xml:space="preserve">Land based </w:t>
            </w:r>
            <w:r w:rsidRPr="00D2432C">
              <w:rPr>
                <w:rFonts w:asciiTheme="majorHAnsi" w:hAnsiTheme="majorHAnsi" w:cs="Arial"/>
                <w:b/>
                <w:bCs/>
                <w:szCs w:val="20"/>
                <w:lang w:bidi="ar-SA"/>
              </w:rPr>
              <w:t>Wind</w:t>
            </w:r>
            <w:r w:rsidRPr="00D2432C">
              <w:rPr>
                <w:rFonts w:asciiTheme="majorHAnsi" w:hAnsiTheme="majorHAnsi" w:cs="Arial"/>
                <w:szCs w:val="20"/>
                <w:lang w:bidi="ar-SA"/>
              </w:rPr>
              <w:t xml:space="preserve"> Units</w:t>
            </w:r>
          </w:p>
        </w:tc>
        <w:tc>
          <w:tcPr>
            <w:tcW w:w="1273" w:type="pct"/>
            <w:tcBorders>
              <w:top w:val="nil"/>
              <w:left w:val="nil"/>
              <w:bottom w:val="single" w:sz="4" w:space="0" w:color="000000"/>
              <w:right w:val="single" w:sz="8" w:space="0" w:color="000000"/>
            </w:tcBorders>
            <w:shd w:val="clear" w:color="auto" w:fill="auto"/>
            <w:hideMark/>
          </w:tcPr>
          <w:p w14:paraId="1A97D57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Inclusion Rules Applied to determine the generator status.</w:t>
            </w:r>
          </w:p>
          <w:p w14:paraId="4DE484DA" w14:textId="77777777" w:rsidR="00D2432C" w:rsidRPr="00D2432C" w:rsidRDefault="00D2432C" w:rsidP="00D2432C">
            <w:pPr>
              <w:spacing w:after="0"/>
              <w:ind w:left="0" w:firstLine="0"/>
              <w:rPr>
                <w:rFonts w:asciiTheme="majorHAnsi" w:hAnsiTheme="majorHAnsi" w:cs="Arial"/>
                <w:szCs w:val="20"/>
                <w:lang w:bidi="ar-SA"/>
              </w:rPr>
            </w:pPr>
          </w:p>
          <w:p w14:paraId="52C9847F"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The nameplate normalized average of units in the same load zone is scaled by the unit’s nameplate rating.</w:t>
            </w:r>
          </w:p>
          <w:p w14:paraId="17ECEC28"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nil"/>
              <w:left w:val="single" w:sz="4" w:space="0" w:color="000000"/>
              <w:bottom w:val="single" w:sz="4" w:space="0" w:color="000000"/>
              <w:right w:val="single" w:sz="8" w:space="0" w:color="000000"/>
            </w:tcBorders>
          </w:tcPr>
          <w:p w14:paraId="772C8335"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01B28FCE"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8760 hourly shapes based on output profile from CARIS 70x30 case. </w:t>
            </w:r>
          </w:p>
          <w:p w14:paraId="3A437594" w14:textId="77777777" w:rsidR="00D2432C" w:rsidRPr="00D2432C" w:rsidRDefault="00D2432C" w:rsidP="00D2432C">
            <w:pPr>
              <w:spacing w:after="0"/>
              <w:ind w:left="0" w:firstLine="0"/>
              <w:rPr>
                <w:rFonts w:asciiTheme="majorHAnsi" w:hAnsiTheme="majorHAnsi" w:cs="Arial"/>
                <w:szCs w:val="20"/>
                <w:lang w:bidi="ar-SA"/>
              </w:rPr>
            </w:pPr>
          </w:p>
          <w:p w14:paraId="49027AE5"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Notes: </w:t>
            </w:r>
          </w:p>
          <w:p w14:paraId="7F3182A6" w14:textId="77777777" w:rsidR="00D2432C" w:rsidRPr="00D2432C" w:rsidRDefault="00D2432C" w:rsidP="00D2432C">
            <w:pPr>
              <w:numPr>
                <w:ilvl w:val="0"/>
                <w:numId w:val="30"/>
              </w:numPr>
              <w:spacing w:after="0" w:line="276" w:lineRule="auto"/>
              <w:rPr>
                <w:rFonts w:asciiTheme="majorHAnsi" w:hAnsiTheme="majorHAnsi" w:cs="Arial"/>
                <w:szCs w:val="20"/>
                <w:lang w:bidi="ar-SA"/>
              </w:rPr>
            </w:pPr>
            <w:r w:rsidRPr="00D2432C">
              <w:rPr>
                <w:rFonts w:asciiTheme="majorHAnsi" w:hAnsiTheme="majorHAnsi" w:cs="Arial"/>
                <w:szCs w:val="20"/>
                <w:lang w:bidi="ar-SA"/>
              </w:rPr>
              <w:t xml:space="preserve">CARIS 70x30 case output profile captures curtailments observed in the CARIS MAPS simulations </w:t>
            </w:r>
          </w:p>
          <w:p w14:paraId="296E03E1" w14:textId="77777777" w:rsidR="00D2432C" w:rsidRPr="00D2432C" w:rsidRDefault="00D2432C" w:rsidP="00D2432C">
            <w:pPr>
              <w:numPr>
                <w:ilvl w:val="0"/>
                <w:numId w:val="30"/>
              </w:numPr>
              <w:spacing w:after="0" w:line="276" w:lineRule="auto"/>
              <w:rPr>
                <w:rFonts w:asciiTheme="majorHAnsi" w:hAnsiTheme="majorHAnsi" w:cs="Arial"/>
                <w:szCs w:val="20"/>
                <w:lang w:bidi="ar-SA"/>
              </w:rPr>
            </w:pPr>
            <w:r w:rsidRPr="00D2432C">
              <w:rPr>
                <w:rFonts w:asciiTheme="majorHAnsi" w:hAnsiTheme="majorHAnsi" w:cs="Arial"/>
                <w:szCs w:val="20"/>
                <w:lang w:bidi="ar-SA"/>
              </w:rPr>
              <w:t>CARIS 70x30 case wind shape input based on 2009 NREL data.</w:t>
            </w:r>
          </w:p>
          <w:p w14:paraId="7C97A607"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5B3A17B0" w14:textId="77777777" w:rsidTr="002A2C97">
        <w:trPr>
          <w:trHeight w:val="611"/>
        </w:trPr>
        <w:tc>
          <w:tcPr>
            <w:tcW w:w="324" w:type="pct"/>
            <w:tcBorders>
              <w:top w:val="single" w:sz="4" w:space="0" w:color="000000"/>
              <w:left w:val="single" w:sz="8" w:space="0" w:color="000000"/>
              <w:bottom w:val="single" w:sz="4" w:space="0" w:color="000000"/>
              <w:right w:val="single" w:sz="4" w:space="0" w:color="000000"/>
            </w:tcBorders>
            <w:shd w:val="clear" w:color="auto" w:fill="auto"/>
          </w:tcPr>
          <w:p w14:paraId="256F1CCC"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11b</w:t>
            </w:r>
          </w:p>
        </w:tc>
        <w:tc>
          <w:tcPr>
            <w:tcW w:w="900" w:type="pct"/>
            <w:tcBorders>
              <w:top w:val="single" w:sz="4" w:space="0" w:color="000000"/>
              <w:left w:val="nil"/>
              <w:bottom w:val="single" w:sz="4" w:space="0" w:color="000000"/>
              <w:right w:val="single" w:sz="4" w:space="0" w:color="000000"/>
            </w:tcBorders>
            <w:shd w:val="clear" w:color="auto" w:fill="auto"/>
          </w:tcPr>
          <w:p w14:paraId="32B07F99" w14:textId="77777777" w:rsidR="00D2432C" w:rsidRPr="00D2432C" w:rsidRDefault="00D2432C" w:rsidP="00D2432C">
            <w:pPr>
              <w:spacing w:after="0"/>
              <w:ind w:left="0" w:firstLine="0"/>
              <w:rPr>
                <w:rFonts w:asciiTheme="majorHAnsi" w:hAnsiTheme="majorHAnsi" w:cs="Arial"/>
                <w:bCs/>
                <w:szCs w:val="20"/>
                <w:lang w:bidi="ar-SA"/>
              </w:rPr>
            </w:pPr>
            <w:r w:rsidRPr="00D2432C">
              <w:rPr>
                <w:rFonts w:asciiTheme="majorHAnsi" w:hAnsiTheme="majorHAnsi" w:cs="Arial"/>
                <w:bCs/>
                <w:szCs w:val="20"/>
                <w:lang w:bidi="ar-SA"/>
              </w:rPr>
              <w:t xml:space="preserve">Proposed </w:t>
            </w:r>
            <w:r w:rsidRPr="00D2432C">
              <w:rPr>
                <w:rFonts w:asciiTheme="majorHAnsi" w:hAnsiTheme="majorHAnsi" w:cs="Arial"/>
                <w:b/>
                <w:bCs/>
                <w:szCs w:val="20"/>
                <w:lang w:bidi="ar-SA"/>
              </w:rPr>
              <w:t>Offshore Wind</w:t>
            </w:r>
            <w:r w:rsidRPr="00D2432C">
              <w:rPr>
                <w:rFonts w:asciiTheme="majorHAnsi" w:hAnsiTheme="majorHAnsi" w:cs="Arial"/>
                <w:bCs/>
                <w:szCs w:val="20"/>
                <w:lang w:bidi="ar-SA"/>
              </w:rPr>
              <w:t xml:space="preserve"> Units</w:t>
            </w:r>
          </w:p>
        </w:tc>
        <w:tc>
          <w:tcPr>
            <w:tcW w:w="1273" w:type="pct"/>
            <w:tcBorders>
              <w:top w:val="single" w:sz="4" w:space="0" w:color="000000"/>
              <w:left w:val="nil"/>
              <w:bottom w:val="single" w:sz="4" w:space="0" w:color="000000"/>
              <w:right w:val="single" w:sz="8" w:space="0" w:color="000000"/>
            </w:tcBorders>
            <w:shd w:val="clear" w:color="auto" w:fill="auto"/>
          </w:tcPr>
          <w:p w14:paraId="381BE0FB"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N/A</w:t>
            </w:r>
          </w:p>
        </w:tc>
        <w:tc>
          <w:tcPr>
            <w:tcW w:w="1274" w:type="pct"/>
            <w:tcBorders>
              <w:top w:val="single" w:sz="4" w:space="0" w:color="000000"/>
              <w:left w:val="nil"/>
              <w:bottom w:val="single" w:sz="4" w:space="0" w:color="000000"/>
              <w:right w:val="single" w:sz="8" w:space="0" w:color="000000"/>
            </w:tcBorders>
          </w:tcPr>
          <w:p w14:paraId="2092D33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N/A</w:t>
            </w:r>
          </w:p>
        </w:tc>
        <w:tc>
          <w:tcPr>
            <w:tcW w:w="1229" w:type="pct"/>
            <w:tcBorders>
              <w:top w:val="single" w:sz="4" w:space="0" w:color="000000"/>
              <w:left w:val="nil"/>
              <w:bottom w:val="single" w:sz="4" w:space="0" w:color="000000"/>
              <w:right w:val="single" w:sz="8" w:space="0" w:color="000000"/>
            </w:tcBorders>
          </w:tcPr>
          <w:p w14:paraId="3BBD397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8760 hourly shapes based on output profile from CARIS 70x30 case. </w:t>
            </w:r>
          </w:p>
          <w:p w14:paraId="6551B629" w14:textId="77777777" w:rsidR="00D2432C" w:rsidRPr="00D2432C" w:rsidRDefault="00D2432C" w:rsidP="00D2432C">
            <w:pPr>
              <w:spacing w:after="0"/>
              <w:ind w:left="0" w:firstLine="0"/>
              <w:rPr>
                <w:rFonts w:asciiTheme="majorHAnsi" w:hAnsiTheme="majorHAnsi" w:cs="Arial"/>
                <w:szCs w:val="20"/>
                <w:lang w:bidi="ar-SA"/>
              </w:rPr>
            </w:pPr>
          </w:p>
          <w:p w14:paraId="0AC62461"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Notes: </w:t>
            </w:r>
          </w:p>
          <w:p w14:paraId="6E6E5CC6" w14:textId="77777777" w:rsidR="00D2432C" w:rsidRPr="00D2432C" w:rsidRDefault="00D2432C" w:rsidP="00D2432C">
            <w:pPr>
              <w:numPr>
                <w:ilvl w:val="0"/>
                <w:numId w:val="31"/>
              </w:numPr>
              <w:spacing w:after="0" w:line="276" w:lineRule="auto"/>
              <w:rPr>
                <w:rFonts w:asciiTheme="majorHAnsi" w:hAnsiTheme="majorHAnsi" w:cs="Arial"/>
                <w:szCs w:val="20"/>
                <w:lang w:bidi="ar-SA"/>
              </w:rPr>
            </w:pPr>
            <w:r w:rsidRPr="00D2432C">
              <w:rPr>
                <w:rFonts w:asciiTheme="majorHAnsi" w:hAnsiTheme="majorHAnsi" w:cs="Arial"/>
                <w:szCs w:val="20"/>
                <w:lang w:bidi="ar-SA"/>
              </w:rPr>
              <w:t xml:space="preserve">CARIS 70x30 case output profile captures curtailments observed in the CARIS MAPS simulations </w:t>
            </w:r>
          </w:p>
          <w:p w14:paraId="1AEA1955" w14:textId="77777777" w:rsidR="00D2432C" w:rsidRPr="00D2432C" w:rsidRDefault="00D2432C" w:rsidP="00D2432C">
            <w:pPr>
              <w:numPr>
                <w:ilvl w:val="0"/>
                <w:numId w:val="31"/>
              </w:numPr>
              <w:spacing w:after="0" w:line="276" w:lineRule="auto"/>
              <w:rPr>
                <w:rFonts w:asciiTheme="majorHAnsi" w:hAnsiTheme="majorHAnsi" w:cs="Arial"/>
                <w:szCs w:val="20"/>
                <w:lang w:bidi="ar-SA"/>
              </w:rPr>
            </w:pPr>
            <w:r w:rsidRPr="00D2432C">
              <w:rPr>
                <w:rFonts w:asciiTheme="majorHAnsi" w:hAnsiTheme="majorHAnsi" w:cs="Arial"/>
                <w:szCs w:val="20"/>
                <w:lang w:bidi="ar-SA"/>
              </w:rPr>
              <w:t>CARIS 70x30 case wind shape input based on 2009 NREL data.</w:t>
            </w:r>
          </w:p>
          <w:p w14:paraId="21DAA008"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76B38A18" w14:textId="77777777" w:rsidTr="002A2C97">
        <w:trPr>
          <w:trHeight w:val="611"/>
        </w:trPr>
        <w:tc>
          <w:tcPr>
            <w:tcW w:w="324" w:type="pct"/>
            <w:tcBorders>
              <w:top w:val="single" w:sz="4" w:space="0" w:color="000000"/>
              <w:left w:val="single" w:sz="8" w:space="0" w:color="000000"/>
              <w:bottom w:val="single" w:sz="4" w:space="0" w:color="000000"/>
              <w:right w:val="single" w:sz="4" w:space="0" w:color="000000"/>
            </w:tcBorders>
            <w:shd w:val="clear" w:color="auto" w:fill="auto"/>
            <w:hideMark/>
          </w:tcPr>
          <w:p w14:paraId="5EABB166"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12a</w:t>
            </w:r>
          </w:p>
        </w:tc>
        <w:tc>
          <w:tcPr>
            <w:tcW w:w="900" w:type="pct"/>
            <w:tcBorders>
              <w:top w:val="single" w:sz="4" w:space="0" w:color="000000"/>
              <w:left w:val="nil"/>
              <w:bottom w:val="single" w:sz="4" w:space="0" w:color="000000"/>
              <w:right w:val="single" w:sz="4" w:space="0" w:color="000000"/>
            </w:tcBorders>
            <w:shd w:val="clear" w:color="auto" w:fill="auto"/>
            <w:hideMark/>
          </w:tcPr>
          <w:p w14:paraId="7BC1768F" w14:textId="77777777" w:rsidR="00D2432C" w:rsidRPr="00D2432C" w:rsidRDefault="00D2432C" w:rsidP="00D2432C">
            <w:pPr>
              <w:spacing w:after="0"/>
              <w:ind w:left="0" w:firstLine="0"/>
              <w:rPr>
                <w:rFonts w:asciiTheme="majorHAnsi" w:hAnsiTheme="majorHAnsi" w:cs="Arial"/>
                <w:bCs/>
                <w:szCs w:val="20"/>
                <w:lang w:bidi="ar-SA"/>
              </w:rPr>
            </w:pPr>
            <w:r w:rsidRPr="00D2432C">
              <w:rPr>
                <w:rFonts w:asciiTheme="majorHAnsi" w:hAnsiTheme="majorHAnsi" w:cs="Arial"/>
                <w:bCs/>
                <w:szCs w:val="20"/>
                <w:lang w:bidi="ar-SA"/>
              </w:rPr>
              <w:t>Existing</w:t>
            </w:r>
          </w:p>
          <w:p w14:paraId="47EE4A5A" w14:textId="77777777" w:rsidR="00D2432C" w:rsidRPr="00D2432C" w:rsidRDefault="00D2432C" w:rsidP="00D2432C">
            <w:pPr>
              <w:spacing w:after="0"/>
              <w:ind w:left="0" w:firstLine="0"/>
              <w:rPr>
                <w:rFonts w:asciiTheme="majorHAnsi" w:hAnsiTheme="majorHAnsi" w:cs="Arial"/>
                <w:b/>
                <w:bCs/>
                <w:szCs w:val="20"/>
                <w:lang w:bidi="ar-SA"/>
              </w:rPr>
            </w:pPr>
            <w:r w:rsidRPr="00D2432C">
              <w:rPr>
                <w:rFonts w:asciiTheme="majorHAnsi" w:hAnsiTheme="majorHAnsi" w:cs="Arial"/>
                <w:b/>
                <w:bCs/>
                <w:szCs w:val="20"/>
                <w:lang w:bidi="ar-SA"/>
              </w:rPr>
              <w:t>Utility-scale Solar Resources</w:t>
            </w:r>
          </w:p>
        </w:tc>
        <w:tc>
          <w:tcPr>
            <w:tcW w:w="1273" w:type="pct"/>
            <w:tcBorders>
              <w:top w:val="single" w:sz="4" w:space="0" w:color="000000"/>
              <w:left w:val="nil"/>
              <w:bottom w:val="single" w:sz="4" w:space="0" w:color="000000"/>
              <w:right w:val="single" w:sz="8" w:space="0" w:color="000000"/>
            </w:tcBorders>
            <w:shd w:val="clear" w:color="auto" w:fill="auto"/>
            <w:hideMark/>
          </w:tcPr>
          <w:p w14:paraId="1BA74905"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The 31.5 MW Upton metered solar capacity: probabilistic model chooses from 5 years of production data output shapes covering the period 2013-2017 (one shape per replication is randomly selected in Monte Carlo process.)</w:t>
            </w:r>
          </w:p>
        </w:tc>
        <w:tc>
          <w:tcPr>
            <w:tcW w:w="1274" w:type="pct"/>
            <w:tcBorders>
              <w:top w:val="single" w:sz="4" w:space="0" w:color="000000"/>
              <w:left w:val="nil"/>
              <w:bottom w:val="single" w:sz="4" w:space="0" w:color="000000"/>
              <w:right w:val="single" w:sz="8" w:space="0" w:color="000000"/>
            </w:tcBorders>
          </w:tcPr>
          <w:p w14:paraId="7BA914F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single" w:sz="4" w:space="0" w:color="000000"/>
              <w:left w:val="nil"/>
              <w:bottom w:val="single" w:sz="4" w:space="0" w:color="000000"/>
              <w:right w:val="single" w:sz="8" w:space="0" w:color="000000"/>
            </w:tcBorders>
          </w:tcPr>
          <w:p w14:paraId="2097156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8760 hourly shapes based on output profile from CARIS 70x30 case. </w:t>
            </w:r>
          </w:p>
          <w:p w14:paraId="5F1C4AF5" w14:textId="77777777" w:rsidR="00D2432C" w:rsidRPr="00D2432C" w:rsidRDefault="00D2432C" w:rsidP="00D2432C">
            <w:pPr>
              <w:spacing w:after="0"/>
              <w:ind w:left="0" w:firstLine="0"/>
              <w:rPr>
                <w:rFonts w:asciiTheme="majorHAnsi" w:hAnsiTheme="majorHAnsi" w:cs="Arial"/>
                <w:szCs w:val="20"/>
                <w:lang w:bidi="ar-SA"/>
              </w:rPr>
            </w:pPr>
          </w:p>
          <w:p w14:paraId="5B748A98"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Notes:</w:t>
            </w:r>
          </w:p>
          <w:p w14:paraId="20F5D126" w14:textId="77777777" w:rsidR="00D2432C" w:rsidRPr="00D2432C" w:rsidRDefault="00D2432C" w:rsidP="00D2432C">
            <w:pPr>
              <w:numPr>
                <w:ilvl w:val="0"/>
                <w:numId w:val="32"/>
              </w:numPr>
              <w:spacing w:after="0" w:line="276" w:lineRule="auto"/>
              <w:rPr>
                <w:rFonts w:asciiTheme="majorHAnsi" w:hAnsiTheme="majorHAnsi" w:cs="Arial"/>
                <w:szCs w:val="20"/>
                <w:lang w:bidi="ar-SA"/>
              </w:rPr>
            </w:pPr>
            <w:r w:rsidRPr="00D2432C">
              <w:rPr>
                <w:rFonts w:asciiTheme="majorHAnsi" w:hAnsiTheme="majorHAnsi" w:cs="Arial"/>
                <w:szCs w:val="20"/>
                <w:lang w:bidi="ar-SA"/>
              </w:rPr>
              <w:t xml:space="preserve">CARIS 70x30 case output profile captures curtailments. </w:t>
            </w:r>
          </w:p>
          <w:p w14:paraId="11654FD0" w14:textId="77777777" w:rsidR="00D2432C" w:rsidRPr="00D2432C" w:rsidRDefault="00D2432C" w:rsidP="00D2432C">
            <w:pPr>
              <w:numPr>
                <w:ilvl w:val="0"/>
                <w:numId w:val="32"/>
              </w:numPr>
              <w:spacing w:after="0" w:line="276" w:lineRule="auto"/>
              <w:rPr>
                <w:rFonts w:asciiTheme="majorHAnsi" w:hAnsiTheme="majorHAnsi" w:cs="Arial"/>
                <w:szCs w:val="20"/>
                <w:lang w:bidi="ar-SA"/>
              </w:rPr>
            </w:pPr>
            <w:r w:rsidRPr="00D2432C">
              <w:rPr>
                <w:rFonts w:asciiTheme="majorHAnsi" w:hAnsiTheme="majorHAnsi" w:cs="Arial"/>
                <w:szCs w:val="20"/>
                <w:lang w:bidi="ar-SA"/>
              </w:rPr>
              <w:t>CARIS 70x30 case existing utility scale PV shape input based on Y2017 historical data.</w:t>
            </w:r>
          </w:p>
        </w:tc>
      </w:tr>
      <w:tr w:rsidR="00D2432C" w:rsidRPr="00D2432C" w14:paraId="44896206" w14:textId="77777777" w:rsidTr="002A2C97">
        <w:trPr>
          <w:trHeight w:val="980"/>
        </w:trPr>
        <w:tc>
          <w:tcPr>
            <w:tcW w:w="324" w:type="pct"/>
            <w:tcBorders>
              <w:top w:val="single" w:sz="4" w:space="0" w:color="000000"/>
              <w:left w:val="single" w:sz="8" w:space="0" w:color="000000"/>
              <w:bottom w:val="single" w:sz="4" w:space="0" w:color="000000"/>
              <w:right w:val="single" w:sz="4" w:space="0" w:color="000000"/>
            </w:tcBorders>
            <w:shd w:val="clear" w:color="auto" w:fill="auto"/>
          </w:tcPr>
          <w:p w14:paraId="60C5A903"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12b</w:t>
            </w:r>
          </w:p>
        </w:tc>
        <w:tc>
          <w:tcPr>
            <w:tcW w:w="900" w:type="pct"/>
            <w:tcBorders>
              <w:top w:val="single" w:sz="4" w:space="0" w:color="000000"/>
              <w:left w:val="nil"/>
              <w:bottom w:val="single" w:sz="4" w:space="0" w:color="000000"/>
              <w:right w:val="single" w:sz="4" w:space="0" w:color="000000"/>
            </w:tcBorders>
            <w:shd w:val="clear" w:color="auto" w:fill="auto"/>
          </w:tcPr>
          <w:p w14:paraId="19F1C051" w14:textId="77777777" w:rsidR="00D2432C" w:rsidRPr="00D2432C" w:rsidRDefault="00D2432C" w:rsidP="00D2432C">
            <w:pPr>
              <w:spacing w:after="0"/>
              <w:ind w:left="0" w:firstLine="0"/>
              <w:rPr>
                <w:rFonts w:asciiTheme="majorHAnsi" w:hAnsiTheme="majorHAnsi" w:cs="Arial"/>
                <w:bCs/>
                <w:szCs w:val="20"/>
                <w:lang w:bidi="ar-SA"/>
              </w:rPr>
            </w:pPr>
            <w:r w:rsidRPr="00D2432C">
              <w:rPr>
                <w:rFonts w:asciiTheme="majorHAnsi" w:hAnsiTheme="majorHAnsi" w:cs="Arial"/>
                <w:bCs/>
                <w:szCs w:val="20"/>
                <w:lang w:bidi="ar-SA"/>
              </w:rPr>
              <w:t>Proposed</w:t>
            </w:r>
          </w:p>
          <w:p w14:paraId="6A6BB04D" w14:textId="77777777" w:rsidR="00D2432C" w:rsidRPr="00D2432C" w:rsidRDefault="00D2432C" w:rsidP="00D2432C">
            <w:pPr>
              <w:spacing w:after="0"/>
              <w:ind w:left="0" w:firstLine="0"/>
              <w:rPr>
                <w:rFonts w:asciiTheme="majorHAnsi" w:hAnsiTheme="majorHAnsi" w:cs="Arial"/>
                <w:b/>
                <w:bCs/>
                <w:szCs w:val="20"/>
                <w:lang w:bidi="ar-SA"/>
              </w:rPr>
            </w:pPr>
            <w:r w:rsidRPr="00D2432C">
              <w:rPr>
                <w:rFonts w:asciiTheme="majorHAnsi" w:hAnsiTheme="majorHAnsi" w:cs="Arial"/>
                <w:b/>
                <w:bCs/>
                <w:szCs w:val="20"/>
                <w:lang w:bidi="ar-SA"/>
              </w:rPr>
              <w:t>Utility-scale Solar Resources</w:t>
            </w:r>
          </w:p>
        </w:tc>
        <w:tc>
          <w:tcPr>
            <w:tcW w:w="1273" w:type="pct"/>
            <w:tcBorders>
              <w:top w:val="single" w:sz="4" w:space="0" w:color="000000"/>
              <w:left w:val="nil"/>
              <w:bottom w:val="single" w:sz="4" w:space="0" w:color="000000"/>
              <w:right w:val="single" w:sz="8" w:space="0" w:color="000000"/>
            </w:tcBorders>
            <w:shd w:val="clear" w:color="auto" w:fill="auto"/>
          </w:tcPr>
          <w:p w14:paraId="405761C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Inclusion Rules Applied to determine the generator status.</w:t>
            </w:r>
          </w:p>
          <w:p w14:paraId="734DCC2D" w14:textId="77777777" w:rsidR="00D2432C" w:rsidRPr="00D2432C" w:rsidRDefault="00D2432C" w:rsidP="00D2432C">
            <w:pPr>
              <w:spacing w:after="0"/>
              <w:ind w:left="0" w:firstLine="0"/>
              <w:rPr>
                <w:rFonts w:asciiTheme="majorHAnsi" w:hAnsiTheme="majorHAnsi" w:cs="Arial"/>
                <w:szCs w:val="20"/>
                <w:lang w:bidi="ar-SA"/>
              </w:rPr>
            </w:pPr>
          </w:p>
          <w:p w14:paraId="0A9EDADA"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The nameplate normalized average of units in the same load zone is scaled by the unit’s nameplate rating.</w:t>
            </w:r>
          </w:p>
        </w:tc>
        <w:tc>
          <w:tcPr>
            <w:tcW w:w="1274" w:type="pct"/>
            <w:tcBorders>
              <w:top w:val="single" w:sz="4" w:space="0" w:color="000000"/>
              <w:left w:val="nil"/>
              <w:bottom w:val="single" w:sz="4" w:space="0" w:color="000000"/>
              <w:right w:val="single" w:sz="8" w:space="0" w:color="000000"/>
            </w:tcBorders>
          </w:tcPr>
          <w:p w14:paraId="0B3EA475"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single" w:sz="4" w:space="0" w:color="000000"/>
              <w:left w:val="nil"/>
              <w:bottom w:val="single" w:sz="4" w:space="0" w:color="000000"/>
              <w:right w:val="single" w:sz="8" w:space="0" w:color="000000"/>
            </w:tcBorders>
          </w:tcPr>
          <w:p w14:paraId="7D37C60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8760 hourly shapes based on output profile from CARIS 70x30 case. </w:t>
            </w:r>
          </w:p>
          <w:p w14:paraId="5FB4530E"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Notes:</w:t>
            </w:r>
          </w:p>
          <w:p w14:paraId="23E32491" w14:textId="77777777" w:rsidR="00D2432C" w:rsidRPr="00D2432C" w:rsidRDefault="00D2432C" w:rsidP="00D2432C">
            <w:pPr>
              <w:numPr>
                <w:ilvl w:val="0"/>
                <w:numId w:val="33"/>
              </w:numPr>
              <w:spacing w:after="0" w:line="276" w:lineRule="auto"/>
              <w:rPr>
                <w:rFonts w:asciiTheme="majorHAnsi" w:hAnsiTheme="majorHAnsi" w:cs="Arial"/>
                <w:szCs w:val="20"/>
                <w:lang w:bidi="ar-SA"/>
              </w:rPr>
            </w:pPr>
            <w:r w:rsidRPr="00D2432C">
              <w:rPr>
                <w:rFonts w:asciiTheme="majorHAnsi" w:hAnsiTheme="majorHAnsi" w:cs="Arial"/>
                <w:szCs w:val="20"/>
                <w:lang w:bidi="ar-SA"/>
              </w:rPr>
              <w:t xml:space="preserve">CARIS 70x30 case output profile captures curtailments. </w:t>
            </w:r>
          </w:p>
          <w:p w14:paraId="5BFE9867" w14:textId="77777777" w:rsidR="00D2432C" w:rsidRPr="00D2432C" w:rsidRDefault="00D2432C" w:rsidP="00D2432C">
            <w:pPr>
              <w:numPr>
                <w:ilvl w:val="0"/>
                <w:numId w:val="33"/>
              </w:numPr>
              <w:spacing w:after="0" w:line="276" w:lineRule="auto"/>
              <w:rPr>
                <w:rFonts w:asciiTheme="majorHAnsi" w:hAnsiTheme="majorHAnsi" w:cs="Arial"/>
                <w:szCs w:val="20"/>
                <w:lang w:bidi="ar-SA"/>
              </w:rPr>
            </w:pPr>
            <w:r w:rsidRPr="00D2432C">
              <w:rPr>
                <w:rFonts w:asciiTheme="majorHAnsi" w:hAnsiTheme="majorHAnsi" w:cs="Arial"/>
                <w:szCs w:val="20"/>
                <w:lang w:bidi="ar-SA"/>
              </w:rPr>
              <w:t>CARIS 70x30 case future utility scale PV shape input based on 2006 NREL data.</w:t>
            </w:r>
          </w:p>
          <w:p w14:paraId="51299D6E"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18AAAECC" w14:textId="77777777" w:rsidTr="002A2C97">
        <w:trPr>
          <w:trHeight w:val="4065"/>
        </w:trPr>
        <w:tc>
          <w:tcPr>
            <w:tcW w:w="324" w:type="pct"/>
            <w:tcBorders>
              <w:top w:val="single" w:sz="4" w:space="0" w:color="000000"/>
              <w:left w:val="single" w:sz="8" w:space="0" w:color="000000"/>
              <w:bottom w:val="single" w:sz="4" w:space="0" w:color="000000"/>
              <w:right w:val="single" w:sz="4" w:space="0" w:color="000000"/>
            </w:tcBorders>
            <w:shd w:val="clear" w:color="auto" w:fill="auto"/>
            <w:hideMark/>
          </w:tcPr>
          <w:p w14:paraId="65824A95"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13</w:t>
            </w:r>
          </w:p>
        </w:tc>
        <w:tc>
          <w:tcPr>
            <w:tcW w:w="900" w:type="pct"/>
            <w:tcBorders>
              <w:top w:val="single" w:sz="4" w:space="0" w:color="000000"/>
              <w:left w:val="nil"/>
              <w:bottom w:val="single" w:sz="4" w:space="0" w:color="000000"/>
              <w:right w:val="single" w:sz="4" w:space="0" w:color="000000"/>
            </w:tcBorders>
            <w:shd w:val="clear" w:color="auto" w:fill="auto"/>
            <w:hideMark/>
          </w:tcPr>
          <w:p w14:paraId="52741E21" w14:textId="77777777" w:rsidR="00D2432C" w:rsidRPr="00D2432C" w:rsidRDefault="00D2432C" w:rsidP="00D2432C">
            <w:pPr>
              <w:spacing w:after="0"/>
              <w:ind w:left="0" w:firstLine="0"/>
              <w:rPr>
                <w:rFonts w:asciiTheme="majorHAnsi" w:hAnsiTheme="majorHAnsi" w:cs="Arial"/>
                <w:bCs/>
                <w:szCs w:val="20"/>
                <w:lang w:bidi="ar-SA"/>
              </w:rPr>
            </w:pPr>
            <w:r w:rsidRPr="00D2432C">
              <w:rPr>
                <w:rFonts w:asciiTheme="majorHAnsi" w:hAnsiTheme="majorHAnsi" w:cs="Arial"/>
                <w:bCs/>
                <w:szCs w:val="20"/>
                <w:lang w:bidi="ar-SA"/>
              </w:rPr>
              <w:t>Projected</w:t>
            </w:r>
          </w:p>
          <w:p w14:paraId="4BB4B653" w14:textId="77777777" w:rsidR="00D2432C" w:rsidRPr="00D2432C" w:rsidRDefault="00D2432C" w:rsidP="00D2432C">
            <w:pPr>
              <w:spacing w:after="0"/>
              <w:ind w:left="0" w:firstLine="0"/>
              <w:rPr>
                <w:rFonts w:asciiTheme="majorHAnsi" w:hAnsiTheme="majorHAnsi" w:cs="Arial"/>
                <w:b/>
                <w:bCs/>
                <w:szCs w:val="20"/>
                <w:lang w:bidi="ar-SA"/>
              </w:rPr>
            </w:pPr>
            <w:r w:rsidRPr="00D2432C">
              <w:rPr>
                <w:rFonts w:asciiTheme="majorHAnsi" w:hAnsiTheme="majorHAnsi" w:cs="Arial"/>
                <w:b/>
                <w:bCs/>
                <w:szCs w:val="20"/>
                <w:lang w:bidi="ar-SA"/>
              </w:rPr>
              <w:t>BtM Solar Resources</w:t>
            </w:r>
          </w:p>
        </w:tc>
        <w:tc>
          <w:tcPr>
            <w:tcW w:w="1273" w:type="pct"/>
            <w:tcBorders>
              <w:top w:val="single" w:sz="4" w:space="0" w:color="000000"/>
              <w:left w:val="nil"/>
              <w:bottom w:val="single" w:sz="4" w:space="0" w:color="000000"/>
              <w:right w:val="single" w:sz="8" w:space="0" w:color="000000"/>
            </w:tcBorders>
            <w:shd w:val="clear" w:color="auto" w:fill="auto"/>
            <w:hideMark/>
          </w:tcPr>
          <w:p w14:paraId="6EC35BE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The large projection of increasing retail (BtM) solar installations over the 10- year period require a discrete model with detailed hourly performance. </w:t>
            </w:r>
          </w:p>
          <w:p w14:paraId="57AA81C4" w14:textId="77777777" w:rsidR="00D2432C" w:rsidRPr="00D2432C" w:rsidRDefault="00D2432C" w:rsidP="00D2432C">
            <w:pPr>
              <w:spacing w:after="0"/>
              <w:ind w:left="0" w:firstLine="0"/>
              <w:rPr>
                <w:rFonts w:asciiTheme="majorHAnsi" w:hAnsiTheme="majorHAnsi" w:cs="Arial"/>
                <w:szCs w:val="20"/>
                <w:lang w:bidi="ar-SA"/>
              </w:rPr>
            </w:pPr>
          </w:p>
          <w:p w14:paraId="434120FB" w14:textId="77777777" w:rsidR="00D2432C" w:rsidRPr="00D2432C" w:rsidRDefault="00D2432C" w:rsidP="00D2432C">
            <w:pPr>
              <w:spacing w:after="0"/>
              <w:ind w:left="0" w:firstLine="0"/>
              <w:rPr>
                <w:rFonts w:asciiTheme="majorHAnsi" w:hAnsiTheme="majorHAnsi" w:cs="Arial"/>
                <w:b/>
                <w:szCs w:val="20"/>
                <w:lang w:bidi="ar-SA"/>
              </w:rPr>
            </w:pPr>
            <w:r w:rsidRPr="00D2432C">
              <w:rPr>
                <w:rFonts w:asciiTheme="majorHAnsi" w:hAnsiTheme="majorHAnsi" w:cs="Arial"/>
                <w:b/>
                <w:szCs w:val="20"/>
                <w:lang w:bidi="ar-SA"/>
              </w:rPr>
              <w:t>New method:</w:t>
            </w:r>
          </w:p>
          <w:p w14:paraId="349B22CA"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A 8,760 hourly shape was created by using NREL’s PV Watt</w:t>
            </w:r>
            <w:r w:rsidRPr="00D2432C">
              <w:rPr>
                <w:rFonts w:asciiTheme="majorHAnsi" w:hAnsiTheme="majorHAnsi" w:cs="Arial"/>
                <w:szCs w:val="20"/>
                <w:vertAlign w:val="superscript"/>
                <w:lang w:bidi="ar-SA"/>
              </w:rPr>
              <w:footnoteReference w:id="1"/>
            </w:r>
            <w:r w:rsidRPr="00D2432C">
              <w:rPr>
                <w:rFonts w:asciiTheme="majorHAnsi" w:hAnsiTheme="majorHAnsi" w:cs="Arial"/>
                <w:szCs w:val="20"/>
                <w:lang w:bidi="ar-SA"/>
              </w:rPr>
              <w:t xml:space="preserve"> tool. </w:t>
            </w:r>
          </w:p>
          <w:p w14:paraId="3E925E8C"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MARS will randomly select a daily shape from the current month for each day of each month of each replication.</w:t>
            </w:r>
          </w:p>
        </w:tc>
        <w:tc>
          <w:tcPr>
            <w:tcW w:w="1274" w:type="pct"/>
            <w:tcBorders>
              <w:top w:val="single" w:sz="4" w:space="0" w:color="000000"/>
              <w:left w:val="nil"/>
              <w:bottom w:val="single" w:sz="4" w:space="0" w:color="000000"/>
              <w:right w:val="single" w:sz="8" w:space="0" w:color="000000"/>
            </w:tcBorders>
          </w:tcPr>
          <w:p w14:paraId="1041FF6C" w14:textId="77777777" w:rsidR="00D2432C" w:rsidRPr="00D2432C" w:rsidRDefault="00D2432C" w:rsidP="00D2432C">
            <w:pPr>
              <w:spacing w:after="0"/>
              <w:ind w:left="0" w:firstLine="0"/>
              <w:rPr>
                <w:rFonts w:asciiTheme="majorHAnsi" w:hAnsiTheme="majorHAnsi" w:cs="Arial"/>
                <w:b/>
                <w:szCs w:val="20"/>
                <w:lang w:bidi="ar-SA"/>
              </w:rPr>
            </w:pPr>
            <w:r w:rsidRPr="00D2432C">
              <w:rPr>
                <w:rFonts w:asciiTheme="majorHAnsi" w:hAnsiTheme="majorHAnsi" w:cs="Arial"/>
                <w:b/>
                <w:szCs w:val="20"/>
                <w:lang w:bidi="ar-SA"/>
              </w:rPr>
              <w:t>New Method:</w:t>
            </w:r>
          </w:p>
          <w:p w14:paraId="4EF08E8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Will use 5-year of inverter production data.</w:t>
            </w:r>
          </w:p>
          <w:p w14:paraId="7D999986" w14:textId="77777777" w:rsidR="00D2432C" w:rsidRPr="00D2432C" w:rsidRDefault="00D2432C" w:rsidP="00D2432C">
            <w:pPr>
              <w:spacing w:after="0"/>
              <w:ind w:left="0" w:firstLine="0"/>
              <w:rPr>
                <w:rFonts w:asciiTheme="majorHAnsi" w:hAnsiTheme="majorHAnsi" w:cs="Arial"/>
                <w:szCs w:val="20"/>
                <w:lang w:bidi="ar-SA"/>
              </w:rPr>
            </w:pPr>
          </w:p>
          <w:p w14:paraId="08A3B5E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Probabilistic model is incorporated based on five years of input shapes with one shape per replication being randomly selected in Monte Carlo process</w:t>
            </w:r>
          </w:p>
          <w:p w14:paraId="0B850029" w14:textId="77777777" w:rsidR="00D2432C" w:rsidRPr="00D2432C" w:rsidRDefault="00D2432C" w:rsidP="00D2432C">
            <w:pPr>
              <w:spacing w:after="0"/>
              <w:ind w:left="0" w:firstLine="0"/>
              <w:rPr>
                <w:rFonts w:asciiTheme="majorHAnsi" w:hAnsiTheme="majorHAnsi" w:cs="Arial"/>
                <w:szCs w:val="20"/>
                <w:lang w:bidi="ar-SA"/>
              </w:rPr>
            </w:pPr>
          </w:p>
          <w:p w14:paraId="0863D7B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b/>
                <w:szCs w:val="20"/>
                <w:lang w:bidi="ar-SA"/>
              </w:rPr>
              <w:t>Reference</w:t>
            </w:r>
            <w:r w:rsidRPr="00D2432C">
              <w:rPr>
                <w:rFonts w:asciiTheme="majorHAnsi" w:hAnsiTheme="majorHAnsi" w:cs="Arial"/>
                <w:color w:val="365F91" w:themeColor="accent1" w:themeShade="BF"/>
                <w:szCs w:val="20"/>
                <w:lang w:bidi="ar-SA"/>
              </w:rPr>
              <w:t xml:space="preserve">: </w:t>
            </w:r>
            <w:hyperlink r:id="rId35" w:history="1">
              <w:r w:rsidRPr="00D2432C">
                <w:rPr>
                  <w:rFonts w:asciiTheme="majorHAnsi" w:hAnsiTheme="majorHAnsi" w:cs="Arial"/>
                  <w:color w:val="0563C1"/>
                  <w:szCs w:val="20"/>
                  <w:u w:val="single"/>
                  <w:lang w:bidi="ar-SA"/>
                </w:rPr>
                <w:t>April 6, 2020</w:t>
              </w:r>
            </w:hyperlink>
            <w:r w:rsidRPr="00D2432C">
              <w:rPr>
                <w:rFonts w:asciiTheme="majorHAnsi" w:hAnsiTheme="majorHAnsi" w:cs="Arial"/>
                <w:color w:val="365F91" w:themeColor="accent1" w:themeShade="BF"/>
                <w:szCs w:val="20"/>
                <w:lang w:bidi="ar-SA"/>
              </w:rPr>
              <w:t xml:space="preserve"> </w:t>
            </w:r>
            <w:r w:rsidRPr="00D2432C">
              <w:rPr>
                <w:rFonts w:asciiTheme="majorHAnsi" w:hAnsiTheme="majorHAnsi" w:cs="Arial"/>
                <w:szCs w:val="20"/>
                <w:lang w:bidi="ar-SA"/>
              </w:rPr>
              <w:t xml:space="preserve">TPAS/ESPWG meeting materials </w:t>
            </w:r>
          </w:p>
          <w:p w14:paraId="7956A758" w14:textId="77777777" w:rsidR="00D2432C" w:rsidRPr="00D2432C" w:rsidRDefault="00D2432C" w:rsidP="00D2432C">
            <w:pPr>
              <w:spacing w:after="0"/>
              <w:ind w:left="0" w:firstLine="0"/>
              <w:rPr>
                <w:rFonts w:asciiTheme="majorHAnsi" w:hAnsiTheme="majorHAnsi" w:cs="Arial"/>
                <w:szCs w:val="20"/>
                <w:lang w:bidi="ar-SA"/>
              </w:rPr>
            </w:pPr>
          </w:p>
        </w:tc>
        <w:tc>
          <w:tcPr>
            <w:tcW w:w="1229" w:type="pct"/>
            <w:tcBorders>
              <w:top w:val="single" w:sz="4" w:space="0" w:color="000000"/>
              <w:left w:val="nil"/>
              <w:bottom w:val="single" w:sz="4" w:space="0" w:color="000000"/>
              <w:right w:val="single" w:sz="8" w:space="0" w:color="000000"/>
            </w:tcBorders>
          </w:tcPr>
          <w:p w14:paraId="0C5ED97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8,760 hourly shape from CARIS 70x30 output. </w:t>
            </w:r>
          </w:p>
          <w:p w14:paraId="2DC8DBA2" w14:textId="77777777" w:rsidR="00D2432C" w:rsidRPr="00D2432C" w:rsidRDefault="00D2432C" w:rsidP="00D2432C">
            <w:pPr>
              <w:spacing w:after="0"/>
              <w:ind w:left="0" w:firstLine="0"/>
              <w:rPr>
                <w:rFonts w:asciiTheme="majorHAnsi" w:hAnsiTheme="majorHAnsi" w:cs="Arial"/>
                <w:szCs w:val="20"/>
                <w:lang w:bidi="ar-SA"/>
              </w:rPr>
            </w:pPr>
          </w:p>
          <w:p w14:paraId="0D9E9AF0" w14:textId="77777777" w:rsidR="00D2432C" w:rsidRPr="00D2432C" w:rsidRDefault="00D2432C" w:rsidP="00D2432C">
            <w:pPr>
              <w:spacing w:after="0"/>
              <w:ind w:left="0" w:firstLine="0"/>
              <w:rPr>
                <w:rFonts w:asciiTheme="majorHAnsi" w:hAnsiTheme="majorHAnsi" w:cs="Arial"/>
                <w:color w:val="365F91" w:themeColor="accent1" w:themeShade="BF"/>
                <w:szCs w:val="20"/>
                <w:lang w:bidi="ar-SA"/>
              </w:rPr>
            </w:pPr>
            <w:r w:rsidRPr="00D2432C">
              <w:rPr>
                <w:rFonts w:asciiTheme="majorHAnsi" w:hAnsiTheme="majorHAnsi" w:cs="Arial"/>
                <w:szCs w:val="20"/>
                <w:lang w:bidi="ar-SA"/>
              </w:rPr>
              <w:t xml:space="preserve">Note: CARIS BtM solar profile based on hourly shape created using NREL’s PV Watt tool. </w:t>
            </w:r>
          </w:p>
        </w:tc>
      </w:tr>
      <w:tr w:rsidR="00D2432C" w:rsidRPr="00D2432C" w14:paraId="01070EBD" w14:textId="77777777" w:rsidTr="002A2C97">
        <w:trPr>
          <w:trHeight w:val="1637"/>
        </w:trPr>
        <w:tc>
          <w:tcPr>
            <w:tcW w:w="324" w:type="pct"/>
            <w:tcBorders>
              <w:top w:val="single" w:sz="4" w:space="0" w:color="000000"/>
              <w:left w:val="single" w:sz="8" w:space="0" w:color="000000"/>
              <w:bottom w:val="single" w:sz="4" w:space="0" w:color="000000"/>
              <w:right w:val="single" w:sz="4" w:space="0" w:color="000000"/>
            </w:tcBorders>
            <w:shd w:val="clear" w:color="auto" w:fill="auto"/>
            <w:hideMark/>
          </w:tcPr>
          <w:p w14:paraId="67009821"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color w:val="FF0000"/>
                <w:szCs w:val="20"/>
                <w:lang w:bidi="ar-SA"/>
              </w:rPr>
              <w:t> </w:t>
            </w:r>
            <w:r w:rsidRPr="00D2432C">
              <w:rPr>
                <w:rFonts w:asciiTheme="majorHAnsi" w:hAnsiTheme="majorHAnsi" w:cs="Arial"/>
                <w:szCs w:val="20"/>
                <w:lang w:bidi="ar-SA"/>
              </w:rPr>
              <w:t>14</w:t>
            </w:r>
          </w:p>
        </w:tc>
        <w:tc>
          <w:tcPr>
            <w:tcW w:w="900" w:type="pct"/>
            <w:tcBorders>
              <w:top w:val="single" w:sz="4" w:space="0" w:color="000000"/>
              <w:left w:val="nil"/>
              <w:bottom w:val="single" w:sz="4" w:space="0" w:color="000000"/>
              <w:right w:val="single" w:sz="4" w:space="0" w:color="000000"/>
            </w:tcBorders>
            <w:shd w:val="clear" w:color="auto" w:fill="auto"/>
            <w:hideMark/>
          </w:tcPr>
          <w:p w14:paraId="1CD929E5" w14:textId="77777777" w:rsidR="00D2432C" w:rsidRPr="00D2432C" w:rsidRDefault="00D2432C" w:rsidP="00D2432C">
            <w:pPr>
              <w:spacing w:after="0"/>
              <w:ind w:left="0" w:firstLine="0"/>
              <w:rPr>
                <w:rFonts w:asciiTheme="majorHAnsi" w:hAnsiTheme="majorHAnsi" w:cs="Arial"/>
                <w:b/>
                <w:bCs/>
                <w:szCs w:val="20"/>
                <w:lang w:bidi="ar-SA"/>
              </w:rPr>
            </w:pPr>
            <w:r w:rsidRPr="00D2432C">
              <w:rPr>
                <w:rFonts w:asciiTheme="majorHAnsi" w:hAnsiTheme="majorHAnsi" w:cs="Arial"/>
                <w:bCs/>
                <w:szCs w:val="20"/>
                <w:lang w:bidi="ar-SA"/>
              </w:rPr>
              <w:t>Existing</w:t>
            </w:r>
            <w:r w:rsidRPr="00D2432C">
              <w:rPr>
                <w:rFonts w:asciiTheme="majorHAnsi" w:hAnsiTheme="majorHAnsi" w:cs="Arial"/>
                <w:b/>
                <w:bCs/>
                <w:szCs w:val="20"/>
                <w:lang w:bidi="ar-SA"/>
              </w:rPr>
              <w:t xml:space="preserve"> BTM-NG Program</w:t>
            </w:r>
          </w:p>
        </w:tc>
        <w:tc>
          <w:tcPr>
            <w:tcW w:w="1273" w:type="pct"/>
            <w:tcBorders>
              <w:top w:val="single" w:sz="4" w:space="0" w:color="000000"/>
              <w:left w:val="nil"/>
              <w:bottom w:val="single" w:sz="4" w:space="0" w:color="000000"/>
              <w:right w:val="single" w:sz="8" w:space="0" w:color="000000"/>
            </w:tcBorders>
            <w:shd w:val="clear" w:color="auto" w:fill="auto"/>
            <w:hideMark/>
          </w:tcPr>
          <w:p w14:paraId="5228EBFD" w14:textId="77777777" w:rsidR="00D2432C" w:rsidRPr="00D2432C" w:rsidRDefault="00D2432C" w:rsidP="00D2432C">
            <w:pPr>
              <w:spacing w:after="0"/>
              <w:ind w:left="0" w:firstLine="0"/>
              <w:rPr>
                <w:rFonts w:asciiTheme="majorHAnsi" w:hAnsiTheme="majorHAnsi" w:cs="Arial"/>
                <w:b/>
                <w:szCs w:val="20"/>
                <w:lang w:bidi="ar-SA"/>
              </w:rPr>
            </w:pPr>
            <w:r w:rsidRPr="00D2432C">
              <w:rPr>
                <w:rFonts w:asciiTheme="majorHAnsi" w:hAnsiTheme="majorHAnsi" w:cs="Arial"/>
                <w:b/>
                <w:szCs w:val="20"/>
                <w:lang w:bidi="ar-SA"/>
              </w:rPr>
              <w:t xml:space="preserve">New category: </w:t>
            </w:r>
          </w:p>
          <w:p w14:paraId="06F232CA"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These are former load modifiers to sell capacity into the ICAP market.</w:t>
            </w:r>
          </w:p>
          <w:p w14:paraId="149315C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Modeled as cogen type 2 unit in MARS. Unit capacity set to CRIS value, load modeled with weekly pattern that can change monthly.</w:t>
            </w:r>
          </w:p>
          <w:p w14:paraId="69B61A39"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single" w:sz="4" w:space="0" w:color="000000"/>
              <w:left w:val="nil"/>
              <w:bottom w:val="single" w:sz="4" w:space="0" w:color="000000"/>
              <w:right w:val="single" w:sz="8" w:space="0" w:color="000000"/>
            </w:tcBorders>
          </w:tcPr>
          <w:p w14:paraId="0A18F4BF"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single" w:sz="4" w:space="0" w:color="000000"/>
              <w:left w:val="nil"/>
              <w:bottom w:val="single" w:sz="4" w:space="0" w:color="000000"/>
              <w:right w:val="single" w:sz="8" w:space="0" w:color="000000"/>
            </w:tcBorders>
          </w:tcPr>
          <w:p w14:paraId="7A71F669"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691A41C5" w14:textId="77777777" w:rsidTr="002A2C97">
        <w:trPr>
          <w:trHeight w:val="1736"/>
        </w:trPr>
        <w:tc>
          <w:tcPr>
            <w:tcW w:w="324" w:type="pct"/>
            <w:tcBorders>
              <w:top w:val="single" w:sz="4" w:space="0" w:color="000000"/>
              <w:left w:val="single" w:sz="8" w:space="0" w:color="000000"/>
              <w:bottom w:val="single" w:sz="4" w:space="0" w:color="000000"/>
              <w:right w:val="single" w:sz="4" w:space="0" w:color="000000"/>
            </w:tcBorders>
            <w:shd w:val="clear" w:color="auto" w:fill="auto"/>
            <w:hideMark/>
          </w:tcPr>
          <w:p w14:paraId="06CD0E0E"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15</w:t>
            </w:r>
          </w:p>
        </w:tc>
        <w:tc>
          <w:tcPr>
            <w:tcW w:w="900" w:type="pct"/>
            <w:tcBorders>
              <w:top w:val="single" w:sz="4" w:space="0" w:color="000000"/>
              <w:left w:val="nil"/>
              <w:bottom w:val="single" w:sz="4" w:space="0" w:color="000000"/>
              <w:right w:val="single" w:sz="4" w:space="0" w:color="000000"/>
            </w:tcBorders>
            <w:shd w:val="clear" w:color="auto" w:fill="auto"/>
            <w:hideMark/>
          </w:tcPr>
          <w:p w14:paraId="03A0D4B5"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Existing </w:t>
            </w:r>
            <w:r w:rsidRPr="00D2432C">
              <w:rPr>
                <w:rFonts w:asciiTheme="majorHAnsi" w:hAnsiTheme="majorHAnsi" w:cs="Arial"/>
                <w:b/>
                <w:szCs w:val="20"/>
                <w:lang w:bidi="ar-SA"/>
              </w:rPr>
              <w:t xml:space="preserve">Small Hydro </w:t>
            </w:r>
            <w:r w:rsidRPr="00D2432C">
              <w:rPr>
                <w:rFonts w:asciiTheme="majorHAnsi" w:hAnsiTheme="majorHAnsi" w:cs="Arial"/>
                <w:szCs w:val="20"/>
                <w:lang w:bidi="ar-SA"/>
              </w:rPr>
              <w:t>Resources</w:t>
            </w:r>
          </w:p>
        </w:tc>
        <w:tc>
          <w:tcPr>
            <w:tcW w:w="1273" w:type="pct"/>
            <w:tcBorders>
              <w:top w:val="single" w:sz="4" w:space="0" w:color="000000"/>
              <w:left w:val="nil"/>
              <w:bottom w:val="single" w:sz="4" w:space="0" w:color="000000"/>
              <w:right w:val="single" w:sz="8" w:space="0" w:color="000000"/>
            </w:tcBorders>
            <w:shd w:val="clear" w:color="auto" w:fill="auto"/>
            <w:hideMark/>
          </w:tcPr>
          <w:p w14:paraId="4C0CC369"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b/>
                <w:bCs/>
                <w:szCs w:val="20"/>
                <w:lang w:bidi="ar-SA"/>
              </w:rPr>
              <w:t>New method:</w:t>
            </w:r>
            <w:r w:rsidRPr="00D2432C">
              <w:rPr>
                <w:rFonts w:asciiTheme="majorHAnsi" w:hAnsiTheme="majorHAnsi" w:cs="Arial"/>
                <w:szCs w:val="20"/>
                <w:lang w:bidi="ar-SA"/>
              </w:rPr>
              <w:br/>
              <w:t>Actual hourly plant output over the period 2013-2017. Program randomly selects a hydro shape of hourly production over the 5-year window for each model replication. The randomly selected shape is multiplied by their current nameplate rating.</w:t>
            </w:r>
          </w:p>
          <w:p w14:paraId="20B17650" w14:textId="77777777" w:rsidR="00D2432C" w:rsidRPr="00D2432C" w:rsidRDefault="00D2432C" w:rsidP="00D2432C">
            <w:pPr>
              <w:spacing w:after="0"/>
              <w:ind w:left="0" w:firstLine="0"/>
              <w:rPr>
                <w:rFonts w:asciiTheme="majorHAnsi" w:hAnsiTheme="majorHAnsi" w:cs="Arial"/>
                <w:szCs w:val="20"/>
                <w:lang w:bidi="ar-SA"/>
              </w:rPr>
            </w:pPr>
          </w:p>
          <w:p w14:paraId="5314B114"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single" w:sz="4" w:space="0" w:color="000000"/>
              <w:left w:val="nil"/>
              <w:bottom w:val="single" w:sz="4" w:space="0" w:color="000000"/>
              <w:right w:val="single" w:sz="8" w:space="0" w:color="000000"/>
            </w:tcBorders>
          </w:tcPr>
          <w:p w14:paraId="5BDA3A2F" w14:textId="77777777" w:rsidR="00D2432C" w:rsidRPr="00D2432C" w:rsidRDefault="00D2432C" w:rsidP="00D2432C">
            <w:pPr>
              <w:spacing w:after="0"/>
              <w:ind w:left="0" w:firstLine="0"/>
              <w:rPr>
                <w:rFonts w:asciiTheme="majorHAnsi" w:hAnsiTheme="majorHAnsi" w:cs="Arial"/>
                <w:bCs/>
                <w:szCs w:val="20"/>
                <w:lang w:bidi="ar-SA"/>
              </w:rPr>
            </w:pPr>
            <w:r w:rsidRPr="00D2432C">
              <w:rPr>
                <w:rFonts w:asciiTheme="majorHAnsi" w:hAnsiTheme="majorHAnsi" w:cs="Arial"/>
                <w:bCs/>
                <w:szCs w:val="20"/>
                <w:lang w:bidi="ar-SA"/>
              </w:rPr>
              <w:t>Similar method</w:t>
            </w:r>
          </w:p>
        </w:tc>
        <w:tc>
          <w:tcPr>
            <w:tcW w:w="1229" w:type="pct"/>
            <w:tcBorders>
              <w:top w:val="single" w:sz="4" w:space="0" w:color="000000"/>
              <w:left w:val="nil"/>
              <w:bottom w:val="single" w:sz="4" w:space="0" w:color="000000"/>
              <w:right w:val="single" w:sz="8" w:space="0" w:color="000000"/>
            </w:tcBorders>
          </w:tcPr>
          <w:p w14:paraId="5DF708D2" w14:textId="77777777" w:rsidR="00D2432C" w:rsidRPr="00D2432C" w:rsidRDefault="00D2432C" w:rsidP="00D2432C">
            <w:pPr>
              <w:spacing w:after="0"/>
              <w:ind w:left="0" w:firstLine="0"/>
              <w:rPr>
                <w:rFonts w:asciiTheme="majorHAnsi" w:hAnsiTheme="majorHAnsi" w:cs="Arial"/>
                <w:bCs/>
                <w:szCs w:val="20"/>
                <w:lang w:bidi="ar-SA"/>
              </w:rPr>
            </w:pPr>
            <w:r w:rsidRPr="00D2432C">
              <w:rPr>
                <w:rFonts w:asciiTheme="majorHAnsi" w:hAnsiTheme="majorHAnsi" w:cs="Arial"/>
                <w:bCs/>
                <w:szCs w:val="20"/>
                <w:lang w:bidi="ar-SA"/>
              </w:rPr>
              <w:t>Same as 2020 RNA Base Case</w:t>
            </w:r>
          </w:p>
        </w:tc>
      </w:tr>
      <w:tr w:rsidR="00D2432C" w:rsidRPr="00D2432C" w14:paraId="52C60745" w14:textId="77777777" w:rsidTr="002A2C97">
        <w:trPr>
          <w:trHeight w:val="2528"/>
        </w:trPr>
        <w:tc>
          <w:tcPr>
            <w:tcW w:w="324" w:type="pct"/>
            <w:tcBorders>
              <w:top w:val="nil"/>
              <w:left w:val="single" w:sz="8" w:space="0" w:color="000000"/>
              <w:bottom w:val="single" w:sz="4" w:space="0" w:color="000000"/>
              <w:right w:val="single" w:sz="4" w:space="0" w:color="000000"/>
            </w:tcBorders>
            <w:shd w:val="clear" w:color="auto" w:fill="auto"/>
            <w:hideMark/>
          </w:tcPr>
          <w:p w14:paraId="2F5A0878"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16</w:t>
            </w:r>
          </w:p>
        </w:tc>
        <w:tc>
          <w:tcPr>
            <w:tcW w:w="900" w:type="pct"/>
            <w:tcBorders>
              <w:top w:val="nil"/>
              <w:left w:val="nil"/>
              <w:bottom w:val="single" w:sz="4" w:space="0" w:color="000000"/>
              <w:right w:val="single" w:sz="4" w:space="0" w:color="000000"/>
            </w:tcBorders>
            <w:shd w:val="clear" w:color="auto" w:fill="auto"/>
            <w:hideMark/>
          </w:tcPr>
          <w:p w14:paraId="2C03BEA2"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Existing</w:t>
            </w:r>
            <w:r w:rsidRPr="00D2432C">
              <w:rPr>
                <w:rFonts w:asciiTheme="majorHAnsi" w:hAnsiTheme="majorHAnsi" w:cs="Arial"/>
                <w:b/>
                <w:szCs w:val="20"/>
                <w:lang w:bidi="ar-SA"/>
              </w:rPr>
              <w:t xml:space="preserve"> Large Hydro</w:t>
            </w:r>
          </w:p>
        </w:tc>
        <w:tc>
          <w:tcPr>
            <w:tcW w:w="1273" w:type="pct"/>
            <w:tcBorders>
              <w:top w:val="nil"/>
              <w:left w:val="nil"/>
              <w:bottom w:val="single" w:sz="4" w:space="0" w:color="000000"/>
              <w:right w:val="single" w:sz="8" w:space="0" w:color="000000"/>
            </w:tcBorders>
            <w:shd w:val="clear" w:color="auto" w:fill="auto"/>
            <w:hideMark/>
          </w:tcPr>
          <w:p w14:paraId="26B51AEE"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Probabilistic Model based on 5 years of GADS data.</w:t>
            </w:r>
            <w:r w:rsidRPr="00D2432C">
              <w:rPr>
                <w:rFonts w:asciiTheme="majorHAnsi" w:hAnsiTheme="majorHAnsi" w:cs="Arial"/>
                <w:szCs w:val="20"/>
                <w:lang w:bidi="ar-SA"/>
              </w:rPr>
              <w:br/>
            </w:r>
            <w:r w:rsidRPr="00D2432C">
              <w:rPr>
                <w:rFonts w:asciiTheme="majorHAnsi" w:hAnsiTheme="majorHAnsi" w:cs="Arial"/>
                <w:szCs w:val="20"/>
                <w:lang w:bidi="ar-SA"/>
              </w:rPr>
              <w:br/>
              <w:t>Transition Rates representing the Equivalent Forced Outage Rates (EFORd) during demand periods over the most recent five-year period (2013-2017). Methodology consistent with thermal unit transition rates.</w:t>
            </w:r>
          </w:p>
        </w:tc>
        <w:tc>
          <w:tcPr>
            <w:tcW w:w="1274" w:type="pct"/>
            <w:tcBorders>
              <w:top w:val="nil"/>
              <w:left w:val="nil"/>
              <w:bottom w:val="single" w:sz="4" w:space="0" w:color="000000"/>
              <w:right w:val="single" w:sz="8" w:space="0" w:color="000000"/>
            </w:tcBorders>
          </w:tcPr>
          <w:p w14:paraId="0CD6DA48"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p w14:paraId="2980AA04" w14:textId="77777777" w:rsidR="00D2432C" w:rsidRPr="00D2432C" w:rsidRDefault="00D2432C" w:rsidP="00D2432C">
            <w:pPr>
              <w:spacing w:after="0"/>
              <w:ind w:left="0" w:firstLine="0"/>
              <w:rPr>
                <w:rFonts w:asciiTheme="majorHAnsi" w:hAnsiTheme="majorHAnsi" w:cs="Arial"/>
                <w:szCs w:val="20"/>
                <w:lang w:bidi="ar-SA"/>
              </w:rPr>
            </w:pPr>
          </w:p>
        </w:tc>
        <w:tc>
          <w:tcPr>
            <w:tcW w:w="1229" w:type="pct"/>
            <w:tcBorders>
              <w:top w:val="nil"/>
              <w:left w:val="nil"/>
              <w:bottom w:val="single" w:sz="4" w:space="0" w:color="000000"/>
              <w:right w:val="single" w:sz="8" w:space="0" w:color="000000"/>
            </w:tcBorders>
          </w:tcPr>
          <w:p w14:paraId="48071539"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304D5F1F" w14:textId="77777777" w:rsidTr="002A2C97">
        <w:trPr>
          <w:trHeight w:val="1007"/>
        </w:trPr>
        <w:tc>
          <w:tcPr>
            <w:tcW w:w="324" w:type="pct"/>
            <w:tcBorders>
              <w:top w:val="nil"/>
              <w:left w:val="single" w:sz="8" w:space="0" w:color="000000"/>
              <w:bottom w:val="single" w:sz="4" w:space="0" w:color="000000"/>
              <w:right w:val="single" w:sz="4" w:space="0" w:color="000000"/>
            </w:tcBorders>
            <w:shd w:val="clear" w:color="auto" w:fill="auto"/>
          </w:tcPr>
          <w:p w14:paraId="1211BA8F"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17</w:t>
            </w:r>
          </w:p>
        </w:tc>
        <w:tc>
          <w:tcPr>
            <w:tcW w:w="900" w:type="pct"/>
            <w:tcBorders>
              <w:top w:val="nil"/>
              <w:left w:val="nil"/>
              <w:bottom w:val="single" w:sz="4" w:space="0" w:color="000000"/>
              <w:right w:val="single" w:sz="4" w:space="0" w:color="000000"/>
            </w:tcBorders>
            <w:shd w:val="clear" w:color="auto" w:fill="auto"/>
          </w:tcPr>
          <w:p w14:paraId="4D2EC748"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Proposed </w:t>
            </w:r>
            <w:r w:rsidRPr="00D2432C">
              <w:rPr>
                <w:rFonts w:asciiTheme="majorHAnsi" w:hAnsiTheme="majorHAnsi" w:cs="Arial"/>
                <w:b/>
                <w:szCs w:val="20"/>
                <w:lang w:bidi="ar-SA"/>
              </w:rPr>
              <w:t>Energy Storage</w:t>
            </w:r>
          </w:p>
        </w:tc>
        <w:tc>
          <w:tcPr>
            <w:tcW w:w="1273" w:type="pct"/>
            <w:tcBorders>
              <w:top w:val="nil"/>
              <w:left w:val="nil"/>
              <w:bottom w:val="single" w:sz="4" w:space="0" w:color="000000"/>
              <w:right w:val="single" w:sz="8" w:space="0" w:color="000000"/>
            </w:tcBorders>
            <w:shd w:val="clear" w:color="auto" w:fill="auto"/>
          </w:tcPr>
          <w:p w14:paraId="169FEC0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N/A</w:t>
            </w:r>
          </w:p>
        </w:tc>
        <w:tc>
          <w:tcPr>
            <w:tcW w:w="1274" w:type="pct"/>
            <w:tcBorders>
              <w:top w:val="nil"/>
              <w:left w:val="nil"/>
              <w:bottom w:val="single" w:sz="4" w:space="0" w:color="000000"/>
              <w:right w:val="single" w:sz="8" w:space="0" w:color="000000"/>
            </w:tcBorders>
          </w:tcPr>
          <w:p w14:paraId="102D837C"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N/A</w:t>
            </w:r>
          </w:p>
        </w:tc>
        <w:tc>
          <w:tcPr>
            <w:tcW w:w="1229" w:type="pct"/>
            <w:tcBorders>
              <w:top w:val="nil"/>
              <w:left w:val="nil"/>
              <w:bottom w:val="single" w:sz="4" w:space="0" w:color="000000"/>
              <w:right w:val="single" w:sz="8" w:space="0" w:color="000000"/>
            </w:tcBorders>
          </w:tcPr>
          <w:p w14:paraId="3D19EA76"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Utilize MARS Energy Storage model, which allows for charging and discharging, and also includes temporal constraints (</w:t>
            </w:r>
            <w:r w:rsidRPr="00D2432C">
              <w:rPr>
                <w:rFonts w:asciiTheme="majorHAnsi" w:hAnsiTheme="majorHAnsi" w:cs="Arial"/>
                <w:i/>
                <w:szCs w:val="20"/>
                <w:lang w:bidi="ar-SA"/>
              </w:rPr>
              <w:t>e.g.,</w:t>
            </w:r>
            <w:r w:rsidRPr="00D2432C">
              <w:rPr>
                <w:rFonts w:asciiTheme="majorHAnsi" w:hAnsiTheme="majorHAnsi" w:cs="Arial"/>
                <w:szCs w:val="20"/>
                <w:lang w:bidi="ar-SA"/>
              </w:rPr>
              <w:t xml:space="preserve"> hours/days or hours/month)</w:t>
            </w:r>
          </w:p>
          <w:p w14:paraId="26449679"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436A52E2" w14:textId="77777777" w:rsidTr="002A2C97">
        <w:trPr>
          <w:trHeight w:val="413"/>
        </w:trPr>
        <w:tc>
          <w:tcPr>
            <w:tcW w:w="2497" w:type="pct"/>
            <w:gridSpan w:val="3"/>
            <w:tcBorders>
              <w:top w:val="single" w:sz="4" w:space="0" w:color="auto"/>
              <w:left w:val="single" w:sz="4" w:space="0" w:color="auto"/>
              <w:bottom w:val="single" w:sz="4" w:space="0" w:color="auto"/>
            </w:tcBorders>
            <w:shd w:val="clear" w:color="auto" w:fill="F2F2F2" w:themeFill="background1" w:themeFillShade="F2"/>
          </w:tcPr>
          <w:p w14:paraId="234706D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b/>
                <w:bCs/>
                <w:szCs w:val="20"/>
                <w:lang w:bidi="ar-SA"/>
              </w:rPr>
              <w:t>Transaction - Imports / Exports</w:t>
            </w:r>
          </w:p>
        </w:tc>
        <w:tc>
          <w:tcPr>
            <w:tcW w:w="1274" w:type="pct"/>
            <w:tcBorders>
              <w:top w:val="single" w:sz="4" w:space="0" w:color="auto"/>
              <w:bottom w:val="single" w:sz="4" w:space="0" w:color="auto"/>
              <w:right w:val="single" w:sz="4" w:space="0" w:color="auto"/>
            </w:tcBorders>
            <w:shd w:val="clear" w:color="auto" w:fill="F2F2F2" w:themeFill="background1" w:themeFillShade="F2"/>
          </w:tcPr>
          <w:p w14:paraId="76DD88F7" w14:textId="77777777" w:rsidR="00D2432C" w:rsidRPr="00D2432C" w:rsidRDefault="00D2432C" w:rsidP="00D2432C">
            <w:pPr>
              <w:spacing w:after="0"/>
              <w:ind w:left="0" w:firstLine="0"/>
              <w:rPr>
                <w:rFonts w:asciiTheme="majorHAnsi" w:hAnsiTheme="majorHAnsi" w:cs="Arial"/>
                <w:szCs w:val="20"/>
                <w:lang w:bidi="ar-SA"/>
              </w:rPr>
            </w:pPr>
          </w:p>
        </w:tc>
        <w:tc>
          <w:tcPr>
            <w:tcW w:w="1229" w:type="pct"/>
            <w:tcBorders>
              <w:top w:val="single" w:sz="4" w:space="0" w:color="auto"/>
              <w:bottom w:val="single" w:sz="4" w:space="0" w:color="auto"/>
              <w:right w:val="single" w:sz="4" w:space="0" w:color="auto"/>
            </w:tcBorders>
            <w:shd w:val="clear" w:color="auto" w:fill="F2F2F2" w:themeFill="background1" w:themeFillShade="F2"/>
          </w:tcPr>
          <w:p w14:paraId="2BDC7467"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1A5F3219" w14:textId="77777777" w:rsidTr="002A2C97">
        <w:trPr>
          <w:trHeight w:val="1376"/>
        </w:trPr>
        <w:tc>
          <w:tcPr>
            <w:tcW w:w="324" w:type="pct"/>
            <w:tcBorders>
              <w:top w:val="single" w:sz="4" w:space="0" w:color="auto"/>
              <w:left w:val="single" w:sz="8" w:space="0" w:color="000000"/>
              <w:bottom w:val="single" w:sz="4" w:space="0" w:color="000000"/>
              <w:right w:val="single" w:sz="4" w:space="0" w:color="000000"/>
            </w:tcBorders>
            <w:shd w:val="clear" w:color="auto" w:fill="auto"/>
            <w:hideMark/>
          </w:tcPr>
          <w:p w14:paraId="60FA7C2B"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w:t>
            </w:r>
          </w:p>
        </w:tc>
        <w:tc>
          <w:tcPr>
            <w:tcW w:w="900" w:type="pct"/>
            <w:tcBorders>
              <w:top w:val="single" w:sz="4" w:space="0" w:color="auto"/>
              <w:left w:val="nil"/>
              <w:bottom w:val="single" w:sz="4" w:space="0" w:color="000000"/>
              <w:right w:val="single" w:sz="4" w:space="0" w:color="000000"/>
            </w:tcBorders>
            <w:shd w:val="clear" w:color="auto" w:fill="auto"/>
            <w:hideMark/>
          </w:tcPr>
          <w:p w14:paraId="047A762F"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Capacity Purchases</w:t>
            </w:r>
          </w:p>
        </w:tc>
        <w:tc>
          <w:tcPr>
            <w:tcW w:w="1273" w:type="pct"/>
            <w:tcBorders>
              <w:top w:val="single" w:sz="4" w:space="0" w:color="auto"/>
              <w:left w:val="nil"/>
              <w:bottom w:val="single" w:sz="4" w:space="0" w:color="000000"/>
              <w:right w:val="single" w:sz="8" w:space="0" w:color="000000"/>
            </w:tcBorders>
            <w:shd w:val="clear" w:color="auto" w:fill="auto"/>
            <w:hideMark/>
          </w:tcPr>
          <w:p w14:paraId="6914A68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Grandfathered Rights and other awarded long-term rights</w:t>
            </w:r>
          </w:p>
          <w:p w14:paraId="5844EDB1"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br/>
              <w:t>Modeled using MARS explicit contracts feature.</w:t>
            </w:r>
          </w:p>
        </w:tc>
        <w:tc>
          <w:tcPr>
            <w:tcW w:w="1274" w:type="pct"/>
            <w:tcBorders>
              <w:top w:val="single" w:sz="4" w:space="0" w:color="auto"/>
              <w:left w:val="single" w:sz="4" w:space="0" w:color="000000"/>
              <w:bottom w:val="single" w:sz="4" w:space="0" w:color="000000"/>
              <w:right w:val="single" w:sz="8" w:space="0" w:color="000000"/>
            </w:tcBorders>
          </w:tcPr>
          <w:p w14:paraId="675F9409"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single" w:sz="4" w:space="0" w:color="auto"/>
              <w:left w:val="single" w:sz="4" w:space="0" w:color="000000"/>
              <w:bottom w:val="single" w:sz="4" w:space="0" w:color="000000"/>
              <w:right w:val="single" w:sz="8" w:space="0" w:color="000000"/>
            </w:tcBorders>
          </w:tcPr>
          <w:p w14:paraId="58BF1D52" w14:textId="77777777" w:rsidR="00D2432C" w:rsidRPr="00D2432C" w:rsidRDefault="00D2432C" w:rsidP="00D2432C">
            <w:pPr>
              <w:autoSpaceDE w:val="0"/>
              <w:autoSpaceDN w:val="0"/>
              <w:spacing w:after="240"/>
              <w:ind w:left="0" w:firstLine="0"/>
              <w:rPr>
                <w:rFonts w:asciiTheme="majorHAnsi" w:hAnsiTheme="majorHAnsi" w:cs="Arial"/>
                <w:szCs w:val="20"/>
                <w:lang w:bidi="ar-SA"/>
              </w:rPr>
            </w:pPr>
            <w:r w:rsidRPr="00D2432C">
              <w:rPr>
                <w:rFonts w:asciiTheme="majorHAnsi" w:hAnsiTheme="majorHAnsi" w:cs="Arial"/>
                <w:szCs w:val="20"/>
                <w:lang w:bidi="ar-SA"/>
              </w:rPr>
              <w:t>Same as 2020 RNA Base Case except for imports from HQ, see HQ section for additional information.</w:t>
            </w:r>
            <w:r w:rsidRPr="00D2432C">
              <w:rPr>
                <w:rFonts w:asciiTheme="majorHAnsi" w:hAnsiTheme="majorHAnsi" w:cs="Arial"/>
                <w:szCs w:val="20"/>
                <w:lang w:bidi="ar-SA"/>
              </w:rPr>
              <w:br/>
            </w:r>
          </w:p>
          <w:p w14:paraId="36D4BCE3" w14:textId="77777777" w:rsidR="00D2432C" w:rsidRPr="00D2432C" w:rsidRDefault="00D2432C" w:rsidP="00D2432C">
            <w:pPr>
              <w:autoSpaceDE w:val="0"/>
              <w:autoSpaceDN w:val="0"/>
              <w:spacing w:after="240"/>
              <w:ind w:left="0" w:firstLine="0"/>
              <w:rPr>
                <w:rFonts w:asciiTheme="majorHAnsi" w:hAnsiTheme="majorHAnsi" w:cs="Arial"/>
                <w:szCs w:val="20"/>
                <w:lang w:bidi="ar-SA"/>
              </w:rPr>
            </w:pPr>
            <w:r w:rsidRPr="00D2432C">
              <w:rPr>
                <w:rFonts w:asciiTheme="majorHAnsi" w:hAnsiTheme="majorHAnsi" w:cs="Arial"/>
                <w:szCs w:val="20"/>
                <w:lang w:bidi="ar-SA"/>
              </w:rPr>
              <w:t>Add 1310 MW HVDC connection between HQ and Zone J</w:t>
            </w:r>
          </w:p>
        </w:tc>
      </w:tr>
      <w:tr w:rsidR="00D2432C" w:rsidRPr="00D2432C" w14:paraId="052AF7D0" w14:textId="77777777" w:rsidTr="002A2C97">
        <w:trPr>
          <w:trHeight w:val="2015"/>
        </w:trPr>
        <w:tc>
          <w:tcPr>
            <w:tcW w:w="324" w:type="pct"/>
            <w:tcBorders>
              <w:top w:val="nil"/>
              <w:left w:val="single" w:sz="8" w:space="0" w:color="000000"/>
              <w:bottom w:val="single" w:sz="4" w:space="0" w:color="000000"/>
              <w:right w:val="single" w:sz="4" w:space="0" w:color="000000"/>
            </w:tcBorders>
            <w:shd w:val="clear" w:color="auto" w:fill="auto"/>
            <w:hideMark/>
          </w:tcPr>
          <w:p w14:paraId="5111B68F"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2</w:t>
            </w:r>
          </w:p>
        </w:tc>
        <w:tc>
          <w:tcPr>
            <w:tcW w:w="900" w:type="pct"/>
            <w:tcBorders>
              <w:top w:val="nil"/>
              <w:left w:val="nil"/>
              <w:bottom w:val="single" w:sz="4" w:space="0" w:color="000000"/>
              <w:right w:val="single" w:sz="4" w:space="0" w:color="000000"/>
            </w:tcBorders>
            <w:shd w:val="clear" w:color="auto" w:fill="auto"/>
            <w:hideMark/>
          </w:tcPr>
          <w:p w14:paraId="2F955EBF"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Capacity Sales</w:t>
            </w:r>
          </w:p>
        </w:tc>
        <w:tc>
          <w:tcPr>
            <w:tcW w:w="1273" w:type="pct"/>
            <w:tcBorders>
              <w:top w:val="nil"/>
              <w:left w:val="nil"/>
              <w:bottom w:val="single" w:sz="4" w:space="0" w:color="000000"/>
              <w:right w:val="single" w:sz="8" w:space="0" w:color="000000"/>
            </w:tcBorders>
            <w:shd w:val="clear" w:color="auto" w:fill="auto"/>
            <w:hideMark/>
          </w:tcPr>
          <w:p w14:paraId="10609437"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These are long-term contracts filed with FERC.</w:t>
            </w:r>
            <w:r w:rsidRPr="00D2432C">
              <w:rPr>
                <w:rFonts w:asciiTheme="majorHAnsi" w:hAnsiTheme="majorHAnsi" w:cs="Arial"/>
                <w:szCs w:val="20"/>
                <w:lang w:bidi="ar-SA"/>
              </w:rPr>
              <w:br/>
            </w:r>
            <w:r w:rsidRPr="00D2432C">
              <w:rPr>
                <w:rFonts w:asciiTheme="majorHAnsi" w:hAnsiTheme="majorHAnsi" w:cs="Arial"/>
                <w:szCs w:val="20"/>
                <w:lang w:bidi="ar-SA"/>
              </w:rPr>
              <w:br/>
              <w:t>Modeled using MARS explicit contracts feature.</w:t>
            </w:r>
          </w:p>
          <w:p w14:paraId="6422B8C0" w14:textId="77777777" w:rsidR="00D2432C" w:rsidRPr="00D2432C" w:rsidRDefault="00D2432C" w:rsidP="00D2432C">
            <w:pPr>
              <w:spacing w:after="0"/>
              <w:ind w:left="0" w:firstLine="0"/>
              <w:rPr>
                <w:rFonts w:asciiTheme="majorHAnsi" w:hAnsiTheme="majorHAnsi" w:cs="Arial"/>
                <w:color w:val="FF0000"/>
                <w:szCs w:val="20"/>
                <w:lang w:bidi="ar-SA"/>
              </w:rPr>
            </w:pPr>
            <w:r w:rsidRPr="00D2432C">
              <w:rPr>
                <w:rFonts w:asciiTheme="majorHAnsi" w:hAnsiTheme="majorHAnsi" w:cs="Arial"/>
                <w:bCs/>
                <w:szCs w:val="20"/>
                <w:lang w:bidi="ar-SA"/>
              </w:rPr>
              <w:t>Contracts sold from ROS</w:t>
            </w:r>
            <w:r w:rsidRPr="00D2432C">
              <w:rPr>
                <w:rFonts w:asciiTheme="majorHAnsi" w:hAnsiTheme="majorHAnsi" w:cs="Arial"/>
                <w:szCs w:val="20"/>
                <w:lang w:bidi="ar-SA"/>
              </w:rPr>
              <w:t xml:space="preserve"> (Zones: A-F). </w:t>
            </w:r>
            <w:r w:rsidRPr="00D2432C">
              <w:rPr>
                <w:rFonts w:asciiTheme="majorHAnsi" w:hAnsiTheme="majorHAnsi" w:cs="Arial"/>
                <w:bCs/>
                <w:szCs w:val="20"/>
                <w:lang w:bidi="ar-SA"/>
              </w:rPr>
              <w:t>ROS ties to external</w:t>
            </w:r>
            <w:r w:rsidRPr="00D2432C">
              <w:rPr>
                <w:rFonts w:asciiTheme="majorHAnsi" w:hAnsiTheme="majorHAnsi" w:cs="Arial"/>
                <w:szCs w:val="20"/>
                <w:lang w:bidi="ar-SA"/>
              </w:rPr>
              <w:t xml:space="preserve"> pool are </w:t>
            </w:r>
            <w:r w:rsidRPr="00D2432C">
              <w:rPr>
                <w:rFonts w:asciiTheme="majorHAnsi" w:hAnsiTheme="majorHAnsi" w:cs="Arial"/>
                <w:bCs/>
                <w:szCs w:val="20"/>
                <w:lang w:bidi="ar-SA"/>
              </w:rPr>
              <w:t>derated</w:t>
            </w:r>
            <w:r w:rsidRPr="00D2432C">
              <w:rPr>
                <w:rFonts w:asciiTheme="majorHAnsi" w:hAnsiTheme="majorHAnsi" w:cs="Arial"/>
                <w:szCs w:val="20"/>
                <w:lang w:bidi="ar-SA"/>
              </w:rPr>
              <w:t xml:space="preserve"> by sales MW amount</w:t>
            </w:r>
          </w:p>
        </w:tc>
        <w:tc>
          <w:tcPr>
            <w:tcW w:w="1274" w:type="pct"/>
            <w:tcBorders>
              <w:top w:val="nil"/>
              <w:left w:val="nil"/>
              <w:bottom w:val="single" w:sz="4" w:space="0" w:color="000000"/>
              <w:right w:val="single" w:sz="8" w:space="0" w:color="000000"/>
            </w:tcBorders>
          </w:tcPr>
          <w:p w14:paraId="2316957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nil"/>
              <w:bottom w:val="single" w:sz="4" w:space="0" w:color="000000"/>
              <w:right w:val="single" w:sz="8" w:space="0" w:color="000000"/>
            </w:tcBorders>
          </w:tcPr>
          <w:p w14:paraId="347199E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7E691317" w14:textId="77777777" w:rsidTr="002A2C97">
        <w:trPr>
          <w:trHeight w:val="1799"/>
        </w:trPr>
        <w:tc>
          <w:tcPr>
            <w:tcW w:w="324" w:type="pct"/>
            <w:tcBorders>
              <w:top w:val="single" w:sz="4" w:space="0" w:color="000000"/>
              <w:left w:val="single" w:sz="8" w:space="0" w:color="000000"/>
              <w:bottom w:val="single" w:sz="4" w:space="0" w:color="000000"/>
              <w:right w:val="single" w:sz="4" w:space="0" w:color="000000"/>
            </w:tcBorders>
            <w:shd w:val="clear" w:color="auto" w:fill="auto"/>
            <w:hideMark/>
          </w:tcPr>
          <w:p w14:paraId="5C718A74"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3</w:t>
            </w:r>
          </w:p>
        </w:tc>
        <w:tc>
          <w:tcPr>
            <w:tcW w:w="900" w:type="pct"/>
            <w:tcBorders>
              <w:top w:val="single" w:sz="4" w:space="0" w:color="000000"/>
              <w:left w:val="nil"/>
              <w:bottom w:val="single" w:sz="4" w:space="0" w:color="000000"/>
              <w:right w:val="single" w:sz="4" w:space="0" w:color="000000"/>
            </w:tcBorders>
            <w:shd w:val="clear" w:color="auto" w:fill="auto"/>
            <w:hideMark/>
          </w:tcPr>
          <w:p w14:paraId="0AD95E35"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FCM Sales</w:t>
            </w:r>
          </w:p>
        </w:tc>
        <w:tc>
          <w:tcPr>
            <w:tcW w:w="1273" w:type="pct"/>
            <w:tcBorders>
              <w:top w:val="single" w:sz="4" w:space="0" w:color="000000"/>
              <w:left w:val="nil"/>
              <w:bottom w:val="single" w:sz="4" w:space="0" w:color="000000"/>
              <w:right w:val="single" w:sz="8" w:space="0" w:color="000000"/>
            </w:tcBorders>
            <w:shd w:val="clear" w:color="auto" w:fill="auto"/>
            <w:hideMark/>
          </w:tcPr>
          <w:p w14:paraId="4FFFD778"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Model sales for known years</w:t>
            </w:r>
            <w:r w:rsidRPr="00D2432C">
              <w:rPr>
                <w:rFonts w:asciiTheme="majorHAnsi" w:hAnsiTheme="majorHAnsi" w:cs="Arial"/>
                <w:szCs w:val="20"/>
                <w:lang w:bidi="ar-SA"/>
              </w:rPr>
              <w:br/>
            </w:r>
            <w:r w:rsidRPr="00D2432C">
              <w:rPr>
                <w:rFonts w:asciiTheme="majorHAnsi" w:hAnsiTheme="majorHAnsi" w:cs="Arial"/>
                <w:szCs w:val="20"/>
                <w:lang w:bidi="ar-SA"/>
              </w:rPr>
              <w:br/>
              <w:t>Modeled using MARS explicit contracts feature.</w:t>
            </w:r>
          </w:p>
          <w:p w14:paraId="24F9E39F"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bCs/>
                <w:szCs w:val="20"/>
                <w:lang w:bidi="ar-SA"/>
              </w:rPr>
              <w:t>Contracts sold from ROS</w:t>
            </w:r>
            <w:r w:rsidRPr="00D2432C">
              <w:rPr>
                <w:rFonts w:asciiTheme="majorHAnsi" w:hAnsiTheme="majorHAnsi" w:cs="Arial"/>
                <w:szCs w:val="20"/>
                <w:lang w:bidi="ar-SA"/>
              </w:rPr>
              <w:t xml:space="preserve"> (Zones: A-F). </w:t>
            </w:r>
            <w:r w:rsidRPr="00D2432C">
              <w:rPr>
                <w:rFonts w:asciiTheme="majorHAnsi" w:hAnsiTheme="majorHAnsi" w:cs="Arial"/>
                <w:bCs/>
                <w:szCs w:val="20"/>
                <w:lang w:bidi="ar-SA"/>
              </w:rPr>
              <w:t>ROS ties to external</w:t>
            </w:r>
            <w:r w:rsidRPr="00D2432C">
              <w:rPr>
                <w:rFonts w:asciiTheme="majorHAnsi" w:hAnsiTheme="majorHAnsi" w:cs="Arial"/>
                <w:szCs w:val="20"/>
                <w:lang w:bidi="ar-SA"/>
              </w:rPr>
              <w:t xml:space="preserve"> pool are </w:t>
            </w:r>
            <w:r w:rsidRPr="00D2432C">
              <w:rPr>
                <w:rFonts w:asciiTheme="majorHAnsi" w:hAnsiTheme="majorHAnsi" w:cs="Arial"/>
                <w:bCs/>
                <w:szCs w:val="20"/>
                <w:lang w:bidi="ar-SA"/>
              </w:rPr>
              <w:t>derated</w:t>
            </w:r>
            <w:r w:rsidRPr="00D2432C">
              <w:rPr>
                <w:rFonts w:asciiTheme="majorHAnsi" w:hAnsiTheme="majorHAnsi" w:cs="Arial"/>
                <w:szCs w:val="20"/>
                <w:lang w:bidi="ar-SA"/>
              </w:rPr>
              <w:t xml:space="preserve"> by sales MW amount</w:t>
            </w:r>
          </w:p>
        </w:tc>
        <w:tc>
          <w:tcPr>
            <w:tcW w:w="1274" w:type="pct"/>
            <w:tcBorders>
              <w:top w:val="single" w:sz="4" w:space="0" w:color="000000"/>
              <w:left w:val="nil"/>
              <w:bottom w:val="single" w:sz="4" w:space="0" w:color="000000"/>
              <w:right w:val="single" w:sz="8" w:space="0" w:color="000000"/>
            </w:tcBorders>
          </w:tcPr>
          <w:p w14:paraId="219E1A1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single" w:sz="4" w:space="0" w:color="000000"/>
              <w:left w:val="nil"/>
              <w:bottom w:val="single" w:sz="4" w:space="0" w:color="000000"/>
              <w:right w:val="single" w:sz="8" w:space="0" w:color="000000"/>
            </w:tcBorders>
          </w:tcPr>
          <w:p w14:paraId="495C8BB9"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356E499D" w14:textId="77777777" w:rsidTr="002A2C97">
        <w:trPr>
          <w:trHeight w:val="1050"/>
        </w:trPr>
        <w:tc>
          <w:tcPr>
            <w:tcW w:w="324" w:type="pct"/>
            <w:tcBorders>
              <w:top w:val="nil"/>
              <w:left w:val="single" w:sz="8" w:space="0" w:color="000000"/>
              <w:bottom w:val="single" w:sz="4" w:space="0" w:color="000000"/>
              <w:right w:val="single" w:sz="4" w:space="0" w:color="000000"/>
            </w:tcBorders>
            <w:shd w:val="clear" w:color="auto" w:fill="auto"/>
            <w:hideMark/>
          </w:tcPr>
          <w:p w14:paraId="200E6639"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4</w:t>
            </w:r>
          </w:p>
        </w:tc>
        <w:tc>
          <w:tcPr>
            <w:tcW w:w="900" w:type="pct"/>
            <w:tcBorders>
              <w:top w:val="nil"/>
              <w:left w:val="nil"/>
              <w:bottom w:val="single" w:sz="4" w:space="0" w:color="000000"/>
              <w:right w:val="single" w:sz="4" w:space="0" w:color="000000"/>
            </w:tcBorders>
            <w:shd w:val="clear" w:color="auto" w:fill="auto"/>
            <w:hideMark/>
          </w:tcPr>
          <w:p w14:paraId="63745EC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UDRs</w:t>
            </w:r>
          </w:p>
        </w:tc>
        <w:tc>
          <w:tcPr>
            <w:tcW w:w="1273" w:type="pct"/>
            <w:tcBorders>
              <w:top w:val="nil"/>
              <w:left w:val="nil"/>
              <w:bottom w:val="single" w:sz="4" w:space="0" w:color="000000"/>
              <w:right w:val="single" w:sz="8" w:space="0" w:color="000000"/>
            </w:tcBorders>
            <w:shd w:val="clear" w:color="auto" w:fill="auto"/>
            <w:hideMark/>
          </w:tcPr>
          <w:p w14:paraId="026458A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Updated with most recent elections/awards information (VFT, HTP, Neptune, CSC) </w:t>
            </w:r>
          </w:p>
          <w:p w14:paraId="5EAAA5A9"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nil"/>
              <w:left w:val="single" w:sz="4" w:space="0" w:color="000000"/>
              <w:bottom w:val="single" w:sz="4" w:space="0" w:color="000000"/>
              <w:right w:val="single" w:sz="8" w:space="0" w:color="000000"/>
            </w:tcBorders>
          </w:tcPr>
          <w:p w14:paraId="53A222CE"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0E1E2496"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1C939D55" w14:textId="77777777" w:rsidTr="002A2C97">
        <w:trPr>
          <w:trHeight w:val="1565"/>
        </w:trPr>
        <w:tc>
          <w:tcPr>
            <w:tcW w:w="324" w:type="pct"/>
            <w:tcBorders>
              <w:top w:val="nil"/>
              <w:left w:val="single" w:sz="8" w:space="0" w:color="000000"/>
              <w:bottom w:val="single" w:sz="4" w:space="0" w:color="auto"/>
              <w:right w:val="single" w:sz="4" w:space="0" w:color="000000"/>
            </w:tcBorders>
            <w:shd w:val="clear" w:color="auto" w:fill="auto"/>
          </w:tcPr>
          <w:p w14:paraId="630ACB93"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5</w:t>
            </w:r>
          </w:p>
        </w:tc>
        <w:tc>
          <w:tcPr>
            <w:tcW w:w="900" w:type="pct"/>
            <w:tcBorders>
              <w:top w:val="nil"/>
              <w:left w:val="nil"/>
              <w:bottom w:val="single" w:sz="4" w:space="0" w:color="auto"/>
              <w:right w:val="single" w:sz="4" w:space="0" w:color="000000"/>
            </w:tcBorders>
            <w:shd w:val="clear" w:color="auto" w:fill="auto"/>
          </w:tcPr>
          <w:p w14:paraId="3030A171"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EDRs</w:t>
            </w:r>
          </w:p>
        </w:tc>
        <w:tc>
          <w:tcPr>
            <w:tcW w:w="1273" w:type="pct"/>
            <w:tcBorders>
              <w:top w:val="nil"/>
              <w:left w:val="nil"/>
              <w:bottom w:val="single" w:sz="4" w:space="0" w:color="auto"/>
              <w:right w:val="single" w:sz="8" w:space="0" w:color="000000"/>
            </w:tcBorders>
            <w:shd w:val="clear" w:color="auto" w:fill="auto"/>
          </w:tcPr>
          <w:p w14:paraId="54AE3A2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N/A</w:t>
            </w:r>
          </w:p>
        </w:tc>
        <w:tc>
          <w:tcPr>
            <w:tcW w:w="1274" w:type="pct"/>
            <w:tcBorders>
              <w:top w:val="nil"/>
              <w:left w:val="single" w:sz="4" w:space="0" w:color="000000"/>
              <w:bottom w:val="single" w:sz="4" w:space="0" w:color="auto"/>
              <w:right w:val="single" w:sz="8" w:space="0" w:color="000000"/>
            </w:tcBorders>
          </w:tcPr>
          <w:p w14:paraId="3AF8C1CE" w14:textId="77777777" w:rsidR="00D2432C" w:rsidRPr="00D2432C" w:rsidRDefault="00D2432C" w:rsidP="00D2432C">
            <w:pPr>
              <w:spacing w:after="0"/>
              <w:ind w:left="0" w:firstLine="0"/>
              <w:rPr>
                <w:rFonts w:asciiTheme="majorHAnsi" w:hAnsiTheme="majorHAnsi" w:cs="Arial"/>
                <w:b/>
                <w:szCs w:val="20"/>
                <w:lang w:bidi="ar-SA"/>
              </w:rPr>
            </w:pPr>
            <w:r w:rsidRPr="00D2432C">
              <w:rPr>
                <w:rFonts w:asciiTheme="majorHAnsi" w:hAnsiTheme="majorHAnsi" w:cs="Arial"/>
                <w:b/>
                <w:szCs w:val="20"/>
                <w:lang w:bidi="ar-SA"/>
              </w:rPr>
              <w:t>New category:</w:t>
            </w:r>
          </w:p>
          <w:p w14:paraId="742FD00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Cedars Uprate 80 MW. Increased the HQ to D by 80 MW.</w:t>
            </w:r>
          </w:p>
          <w:p w14:paraId="694D8937" w14:textId="77777777" w:rsidR="00D2432C" w:rsidRPr="00D2432C" w:rsidRDefault="00D2432C" w:rsidP="00D2432C">
            <w:pPr>
              <w:spacing w:after="0"/>
              <w:ind w:left="0" w:firstLine="0"/>
              <w:rPr>
                <w:rFonts w:asciiTheme="majorHAnsi" w:hAnsiTheme="majorHAnsi" w:cs="Arial"/>
                <w:szCs w:val="20"/>
                <w:lang w:bidi="ar-SA"/>
              </w:rPr>
            </w:pPr>
          </w:p>
          <w:p w14:paraId="5E9604FB"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Note: the Cedar bubble has been removed and its corresponding MW was reflected in HQ to D limit.</w:t>
            </w:r>
          </w:p>
          <w:p w14:paraId="3C49F0A5" w14:textId="77777777" w:rsidR="00D2432C" w:rsidRPr="00D2432C" w:rsidRDefault="00D2432C" w:rsidP="00D2432C">
            <w:pPr>
              <w:spacing w:after="0"/>
              <w:ind w:left="0" w:firstLine="0"/>
              <w:rPr>
                <w:rFonts w:asciiTheme="majorHAnsi" w:hAnsiTheme="majorHAnsi" w:cs="Arial"/>
                <w:szCs w:val="20"/>
                <w:lang w:bidi="ar-SA"/>
              </w:rPr>
            </w:pPr>
          </w:p>
          <w:p w14:paraId="7BA1AD26"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References: </w:t>
            </w:r>
          </w:p>
          <w:p w14:paraId="047C8863" w14:textId="77777777" w:rsidR="00D2432C" w:rsidRPr="00D2432C" w:rsidRDefault="00AA7FB9" w:rsidP="00D2432C">
            <w:pPr>
              <w:numPr>
                <w:ilvl w:val="0"/>
                <w:numId w:val="25"/>
              </w:numPr>
              <w:spacing w:after="0" w:line="276" w:lineRule="auto"/>
              <w:rPr>
                <w:rFonts w:asciiTheme="majorHAnsi" w:hAnsiTheme="majorHAnsi" w:cs="Arial"/>
                <w:color w:val="365F91" w:themeColor="accent1" w:themeShade="BF"/>
                <w:szCs w:val="20"/>
                <w:lang w:bidi="ar-SA"/>
              </w:rPr>
            </w:pPr>
            <w:hyperlink r:id="rId36" w:history="1">
              <w:r w:rsidR="00D2432C" w:rsidRPr="00D2432C">
                <w:rPr>
                  <w:rFonts w:asciiTheme="majorHAnsi" w:hAnsiTheme="majorHAnsi" w:cs="Arial"/>
                  <w:color w:val="0563C1"/>
                  <w:szCs w:val="20"/>
                  <w:u w:val="single"/>
                  <w:lang w:bidi="ar-SA"/>
                </w:rPr>
                <w:t>March 16, 2020</w:t>
              </w:r>
            </w:hyperlink>
            <w:r w:rsidR="00D2432C" w:rsidRPr="00D2432C">
              <w:rPr>
                <w:rFonts w:asciiTheme="majorHAnsi" w:hAnsiTheme="majorHAnsi" w:cs="Arial"/>
                <w:color w:val="365F91" w:themeColor="accent1" w:themeShade="BF"/>
                <w:szCs w:val="20"/>
                <w:lang w:bidi="ar-SA"/>
              </w:rPr>
              <w:t xml:space="preserve"> </w:t>
            </w:r>
            <w:r w:rsidR="00D2432C" w:rsidRPr="00D2432C">
              <w:rPr>
                <w:rFonts w:asciiTheme="majorHAnsi" w:hAnsiTheme="majorHAnsi" w:cs="Arial"/>
                <w:szCs w:val="20"/>
                <w:lang w:bidi="ar-SA"/>
              </w:rPr>
              <w:t>ESPWG/TPAS</w:t>
            </w:r>
          </w:p>
          <w:p w14:paraId="388901ED" w14:textId="77777777" w:rsidR="00D2432C" w:rsidRPr="00D2432C" w:rsidRDefault="00AA7FB9" w:rsidP="00D2432C">
            <w:pPr>
              <w:numPr>
                <w:ilvl w:val="0"/>
                <w:numId w:val="25"/>
              </w:numPr>
              <w:spacing w:after="0" w:line="276" w:lineRule="auto"/>
              <w:rPr>
                <w:rFonts w:asciiTheme="majorHAnsi" w:hAnsiTheme="majorHAnsi" w:cs="Arial"/>
                <w:color w:val="365F91" w:themeColor="accent1" w:themeShade="BF"/>
                <w:szCs w:val="20"/>
                <w:lang w:bidi="ar-SA"/>
              </w:rPr>
            </w:pPr>
            <w:hyperlink r:id="rId37" w:history="1">
              <w:r w:rsidR="00D2432C" w:rsidRPr="00D2432C">
                <w:rPr>
                  <w:rFonts w:asciiTheme="majorHAnsi" w:hAnsiTheme="majorHAnsi" w:cs="Arial"/>
                  <w:color w:val="0563C1"/>
                  <w:szCs w:val="20"/>
                  <w:u w:val="single"/>
                  <w:lang w:bidi="ar-SA"/>
                </w:rPr>
                <w:t>April 6, 2020</w:t>
              </w:r>
            </w:hyperlink>
            <w:r w:rsidR="00D2432C" w:rsidRPr="00D2432C">
              <w:rPr>
                <w:rFonts w:asciiTheme="majorHAnsi" w:hAnsiTheme="majorHAnsi" w:cs="Arial"/>
                <w:color w:val="365F91" w:themeColor="accent1" w:themeShade="BF"/>
                <w:szCs w:val="20"/>
                <w:lang w:bidi="ar-SA"/>
              </w:rPr>
              <w:t xml:space="preserve"> </w:t>
            </w:r>
            <w:r w:rsidR="00D2432C" w:rsidRPr="00D2432C">
              <w:rPr>
                <w:rFonts w:asciiTheme="majorHAnsi" w:hAnsiTheme="majorHAnsi" w:cs="Arial"/>
                <w:szCs w:val="20"/>
                <w:lang w:bidi="ar-SA"/>
              </w:rPr>
              <w:t>TPAS/ESPWG</w:t>
            </w:r>
          </w:p>
          <w:p w14:paraId="7B1BB145" w14:textId="77777777" w:rsidR="00D2432C" w:rsidRPr="00D2432C" w:rsidRDefault="00D2432C" w:rsidP="00D2432C">
            <w:pPr>
              <w:spacing w:after="0"/>
              <w:ind w:left="720" w:firstLine="0"/>
              <w:rPr>
                <w:rFonts w:asciiTheme="majorHAnsi" w:hAnsiTheme="majorHAnsi" w:cs="Arial"/>
                <w:color w:val="365F91" w:themeColor="accent1" w:themeShade="BF"/>
                <w:szCs w:val="20"/>
                <w:lang w:bidi="ar-SA"/>
              </w:rPr>
            </w:pPr>
          </w:p>
          <w:p w14:paraId="706C8B8A" w14:textId="77777777" w:rsidR="00D2432C" w:rsidRPr="00D2432C" w:rsidRDefault="00D2432C" w:rsidP="00D2432C">
            <w:pPr>
              <w:spacing w:after="0"/>
              <w:ind w:left="0" w:firstLine="0"/>
              <w:rPr>
                <w:rFonts w:asciiTheme="majorHAnsi" w:hAnsiTheme="majorHAnsi" w:cs="Arial"/>
                <w:color w:val="0070C0"/>
                <w:szCs w:val="20"/>
                <w:lang w:bidi="ar-SA"/>
              </w:rPr>
            </w:pPr>
          </w:p>
          <w:p w14:paraId="0F32277E" w14:textId="77777777" w:rsidR="00D2432C" w:rsidRPr="00D2432C" w:rsidRDefault="00D2432C" w:rsidP="00D2432C">
            <w:pPr>
              <w:spacing w:after="0"/>
              <w:ind w:left="0" w:firstLine="0"/>
              <w:rPr>
                <w:rFonts w:asciiTheme="majorHAnsi" w:hAnsiTheme="majorHAnsi" w:cs="Arial"/>
                <w:b/>
                <w:szCs w:val="20"/>
                <w:lang w:bidi="ar-SA"/>
              </w:rPr>
            </w:pPr>
          </w:p>
        </w:tc>
        <w:tc>
          <w:tcPr>
            <w:tcW w:w="1229" w:type="pct"/>
            <w:tcBorders>
              <w:top w:val="nil"/>
              <w:left w:val="single" w:sz="4" w:space="0" w:color="000000"/>
              <w:bottom w:val="single" w:sz="4" w:space="0" w:color="auto"/>
              <w:right w:val="single" w:sz="8" w:space="0" w:color="000000"/>
            </w:tcBorders>
          </w:tcPr>
          <w:p w14:paraId="1221D814" w14:textId="77777777" w:rsidR="00D2432C" w:rsidRPr="00D2432C" w:rsidRDefault="00D2432C" w:rsidP="00D2432C">
            <w:pPr>
              <w:autoSpaceDE w:val="0"/>
              <w:autoSpaceDN w:val="0"/>
              <w:spacing w:before="40" w:after="40"/>
              <w:ind w:left="0" w:firstLine="0"/>
              <w:rPr>
                <w:rFonts w:asciiTheme="majorHAnsi" w:hAnsiTheme="majorHAnsi" w:cs="Arial"/>
                <w:szCs w:val="20"/>
                <w:lang w:bidi="ar-SA"/>
              </w:rPr>
            </w:pPr>
            <w:r w:rsidRPr="00D2432C">
              <w:rPr>
                <w:rFonts w:asciiTheme="majorHAnsi" w:hAnsiTheme="majorHAnsi" w:cs="Arial"/>
                <w:szCs w:val="20"/>
                <w:lang w:bidi="ar-SA"/>
              </w:rPr>
              <w:t>Not modeled (see HQ section for additional information)</w:t>
            </w:r>
          </w:p>
          <w:p w14:paraId="376B3FCC" w14:textId="77777777" w:rsidR="00D2432C" w:rsidRPr="00D2432C" w:rsidRDefault="00D2432C" w:rsidP="00D2432C">
            <w:pPr>
              <w:spacing w:after="0"/>
              <w:ind w:left="0" w:firstLine="0"/>
              <w:rPr>
                <w:rFonts w:asciiTheme="majorHAnsi" w:hAnsiTheme="majorHAnsi" w:cs="Arial"/>
                <w:szCs w:val="20"/>
                <w:lang w:bidi="ar-SA"/>
              </w:rPr>
            </w:pPr>
          </w:p>
          <w:p w14:paraId="287B485B" w14:textId="77777777" w:rsidR="00D2432C" w:rsidRPr="00D2432C" w:rsidRDefault="00D2432C" w:rsidP="00D2432C">
            <w:pPr>
              <w:spacing w:after="0"/>
              <w:ind w:left="0" w:firstLine="0"/>
              <w:rPr>
                <w:rFonts w:asciiTheme="majorHAnsi" w:hAnsiTheme="majorHAnsi" w:cs="Arial"/>
                <w:b/>
                <w:color w:val="365F91" w:themeColor="accent1" w:themeShade="BF"/>
                <w:szCs w:val="20"/>
                <w:lang w:bidi="ar-SA"/>
              </w:rPr>
            </w:pPr>
          </w:p>
        </w:tc>
      </w:tr>
      <w:tr w:rsidR="00D2432C" w:rsidRPr="00D2432C" w14:paraId="1EC8BD1E" w14:textId="77777777" w:rsidTr="002A2C97">
        <w:trPr>
          <w:trHeight w:val="1565"/>
        </w:trPr>
        <w:tc>
          <w:tcPr>
            <w:tcW w:w="324" w:type="pct"/>
            <w:tcBorders>
              <w:top w:val="nil"/>
              <w:left w:val="single" w:sz="8" w:space="0" w:color="000000"/>
              <w:bottom w:val="single" w:sz="4" w:space="0" w:color="auto"/>
              <w:right w:val="single" w:sz="4" w:space="0" w:color="000000"/>
            </w:tcBorders>
            <w:shd w:val="clear" w:color="auto" w:fill="auto"/>
          </w:tcPr>
          <w:p w14:paraId="66078A49" w14:textId="77777777" w:rsidR="00D2432C" w:rsidRPr="00D2432C" w:rsidRDefault="00D2432C" w:rsidP="00D2432C">
            <w:pPr>
              <w:spacing w:after="0"/>
              <w:ind w:left="0" w:firstLine="0"/>
              <w:jc w:val="center"/>
              <w:rPr>
                <w:rFonts w:asciiTheme="majorHAnsi" w:hAnsiTheme="majorHAnsi" w:cs="Arial"/>
                <w:sz w:val="16"/>
                <w:szCs w:val="16"/>
                <w:lang w:bidi="ar-SA"/>
              </w:rPr>
            </w:pPr>
            <w:r w:rsidRPr="00D2432C">
              <w:rPr>
                <w:rFonts w:asciiTheme="majorHAnsi" w:hAnsiTheme="majorHAnsi" w:cs="Arial"/>
                <w:szCs w:val="20"/>
                <w:lang w:bidi="ar-SA"/>
              </w:rPr>
              <w:t>6</w:t>
            </w:r>
          </w:p>
        </w:tc>
        <w:tc>
          <w:tcPr>
            <w:tcW w:w="900" w:type="pct"/>
            <w:tcBorders>
              <w:top w:val="nil"/>
              <w:left w:val="nil"/>
              <w:bottom w:val="single" w:sz="4" w:space="0" w:color="auto"/>
              <w:right w:val="single" w:sz="4" w:space="0" w:color="000000"/>
            </w:tcBorders>
            <w:shd w:val="clear" w:color="auto" w:fill="auto"/>
          </w:tcPr>
          <w:p w14:paraId="4A510C81"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Wheel-Through Contract</w:t>
            </w:r>
          </w:p>
        </w:tc>
        <w:tc>
          <w:tcPr>
            <w:tcW w:w="1273" w:type="pct"/>
            <w:tcBorders>
              <w:top w:val="nil"/>
              <w:left w:val="nil"/>
              <w:bottom w:val="single" w:sz="4" w:space="0" w:color="auto"/>
              <w:right w:val="single" w:sz="8" w:space="0" w:color="000000"/>
            </w:tcBorders>
            <w:shd w:val="clear" w:color="auto" w:fill="auto"/>
          </w:tcPr>
          <w:p w14:paraId="22597F9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n/a</w:t>
            </w:r>
          </w:p>
        </w:tc>
        <w:tc>
          <w:tcPr>
            <w:tcW w:w="1274" w:type="pct"/>
            <w:tcBorders>
              <w:top w:val="nil"/>
              <w:left w:val="single" w:sz="4" w:space="0" w:color="000000"/>
              <w:bottom w:val="single" w:sz="4" w:space="0" w:color="auto"/>
              <w:right w:val="single" w:sz="8" w:space="0" w:color="000000"/>
            </w:tcBorders>
          </w:tcPr>
          <w:p w14:paraId="5E818033" w14:textId="77777777" w:rsidR="00D2432C" w:rsidRPr="00D2432C" w:rsidRDefault="00D2432C" w:rsidP="00D2432C">
            <w:pPr>
              <w:spacing w:after="0"/>
              <w:ind w:left="0" w:firstLine="0"/>
              <w:rPr>
                <w:rFonts w:asciiTheme="majorHAnsi" w:hAnsiTheme="majorHAnsi" w:cs="Arial"/>
                <w:b/>
                <w:szCs w:val="20"/>
                <w:lang w:bidi="ar-SA"/>
              </w:rPr>
            </w:pPr>
            <w:r w:rsidRPr="00D2432C">
              <w:rPr>
                <w:rFonts w:asciiTheme="majorHAnsi" w:hAnsiTheme="majorHAnsi" w:cs="Arial"/>
                <w:b/>
                <w:szCs w:val="20"/>
                <w:lang w:bidi="ar-SA"/>
              </w:rPr>
              <w:t>New category:</w:t>
            </w:r>
          </w:p>
          <w:p w14:paraId="2920206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300 MW HQ through NYISO to ISO-NE. Modeled as firm contract. Reduced the transfer limit from HQ to NYISO by 300 MW and increased the transfer limit from NYISO to ISO-NE by 300 MW. </w:t>
            </w:r>
          </w:p>
          <w:p w14:paraId="5087331B" w14:textId="77777777" w:rsidR="00D2432C" w:rsidRPr="00D2432C" w:rsidRDefault="00D2432C" w:rsidP="00D2432C">
            <w:pPr>
              <w:spacing w:after="0"/>
              <w:ind w:left="0" w:firstLine="0"/>
              <w:rPr>
                <w:rFonts w:asciiTheme="majorHAnsi" w:hAnsiTheme="majorHAnsi" w:cs="Arial"/>
                <w:b/>
                <w:szCs w:val="20"/>
                <w:lang w:bidi="ar-SA"/>
              </w:rPr>
            </w:pPr>
          </w:p>
        </w:tc>
        <w:tc>
          <w:tcPr>
            <w:tcW w:w="1229" w:type="pct"/>
            <w:tcBorders>
              <w:top w:val="nil"/>
              <w:left w:val="single" w:sz="4" w:space="0" w:color="000000"/>
              <w:bottom w:val="single" w:sz="4" w:space="0" w:color="auto"/>
              <w:right w:val="single" w:sz="8" w:space="0" w:color="000000"/>
            </w:tcBorders>
          </w:tcPr>
          <w:p w14:paraId="6DC0750A" w14:textId="77777777" w:rsidR="00D2432C" w:rsidRPr="00D2432C" w:rsidRDefault="00D2432C" w:rsidP="00D2432C">
            <w:pPr>
              <w:autoSpaceDE w:val="0"/>
              <w:autoSpaceDN w:val="0"/>
              <w:spacing w:before="40" w:after="40"/>
              <w:ind w:left="0" w:firstLine="0"/>
              <w:rPr>
                <w:rFonts w:asciiTheme="majorHAnsi" w:hAnsiTheme="majorHAnsi" w:cs="Arial"/>
                <w:szCs w:val="20"/>
                <w:lang w:bidi="ar-SA"/>
              </w:rPr>
            </w:pPr>
            <w:r w:rsidRPr="00D2432C">
              <w:rPr>
                <w:rFonts w:asciiTheme="majorHAnsi" w:hAnsiTheme="majorHAnsi" w:cs="Arial"/>
                <w:szCs w:val="20"/>
                <w:lang w:bidi="ar-SA"/>
              </w:rPr>
              <w:t>Not modeled (see HQ section for additional information)</w:t>
            </w:r>
          </w:p>
          <w:p w14:paraId="0B56DF7F" w14:textId="77777777" w:rsidR="00D2432C" w:rsidRPr="00D2432C" w:rsidRDefault="00D2432C" w:rsidP="00D2432C">
            <w:pPr>
              <w:spacing w:after="0"/>
              <w:ind w:left="0" w:firstLine="0"/>
              <w:rPr>
                <w:rFonts w:asciiTheme="majorHAnsi" w:hAnsiTheme="majorHAnsi" w:cs="Arial"/>
                <w:b/>
                <w:color w:val="365F91" w:themeColor="accent1" w:themeShade="BF"/>
                <w:szCs w:val="20"/>
                <w:lang w:bidi="ar-SA"/>
              </w:rPr>
            </w:pPr>
          </w:p>
        </w:tc>
      </w:tr>
      <w:tr w:rsidR="00D2432C" w:rsidRPr="00D2432C" w14:paraId="7A74589C" w14:textId="77777777" w:rsidTr="002A2C97">
        <w:trPr>
          <w:trHeight w:val="440"/>
        </w:trPr>
        <w:tc>
          <w:tcPr>
            <w:tcW w:w="3771"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BE14C"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b/>
                <w:bCs/>
                <w:szCs w:val="20"/>
                <w:lang w:bidi="ar-SA"/>
              </w:rPr>
              <w:t xml:space="preserve">MARS Topology: </w:t>
            </w:r>
            <w:r w:rsidRPr="00D2432C">
              <w:rPr>
                <w:rFonts w:asciiTheme="majorHAnsi" w:hAnsiTheme="majorHAnsi" w:cs="Arial"/>
                <w:bCs/>
                <w:szCs w:val="20"/>
                <w:lang w:bidi="ar-SA"/>
              </w:rPr>
              <w:t>a simplified bubble-and-pipe representation of the transmission system</w:t>
            </w:r>
          </w:p>
        </w:tc>
        <w:tc>
          <w:tcPr>
            <w:tcW w:w="1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ED954" w14:textId="77777777" w:rsidR="00D2432C" w:rsidRPr="00D2432C" w:rsidRDefault="00D2432C" w:rsidP="00D2432C">
            <w:pPr>
              <w:spacing w:after="0"/>
              <w:ind w:left="0" w:firstLine="0"/>
              <w:rPr>
                <w:rFonts w:asciiTheme="majorHAnsi" w:hAnsiTheme="majorHAnsi" w:cs="Arial"/>
                <w:b/>
                <w:bCs/>
                <w:szCs w:val="20"/>
                <w:lang w:bidi="ar-SA"/>
              </w:rPr>
            </w:pPr>
          </w:p>
        </w:tc>
      </w:tr>
      <w:tr w:rsidR="00D2432C" w:rsidRPr="00D2432C" w14:paraId="19A3D79F" w14:textId="77777777" w:rsidTr="002A2C97">
        <w:trPr>
          <w:trHeight w:val="836"/>
        </w:trPr>
        <w:tc>
          <w:tcPr>
            <w:tcW w:w="324" w:type="pct"/>
            <w:tcBorders>
              <w:top w:val="single" w:sz="4" w:space="0" w:color="auto"/>
              <w:left w:val="single" w:sz="8" w:space="0" w:color="000000"/>
              <w:bottom w:val="single" w:sz="4" w:space="0" w:color="000000"/>
              <w:right w:val="single" w:sz="4" w:space="0" w:color="000000"/>
            </w:tcBorders>
            <w:shd w:val="clear" w:color="auto" w:fill="auto"/>
          </w:tcPr>
          <w:p w14:paraId="5C78447E"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0</w:t>
            </w:r>
          </w:p>
        </w:tc>
        <w:tc>
          <w:tcPr>
            <w:tcW w:w="900" w:type="pct"/>
            <w:tcBorders>
              <w:top w:val="single" w:sz="4" w:space="0" w:color="auto"/>
              <w:left w:val="nil"/>
              <w:bottom w:val="single" w:sz="4" w:space="0" w:color="000000"/>
              <w:right w:val="single" w:sz="4" w:space="0" w:color="000000"/>
            </w:tcBorders>
            <w:shd w:val="clear" w:color="auto" w:fill="auto"/>
          </w:tcPr>
          <w:p w14:paraId="0CE87E4D" w14:textId="77777777" w:rsidR="00D2432C" w:rsidRPr="00D2432C" w:rsidRDefault="00D2432C" w:rsidP="00D2432C">
            <w:pPr>
              <w:spacing w:after="0"/>
              <w:ind w:left="0" w:firstLine="0"/>
              <w:rPr>
                <w:rFonts w:asciiTheme="majorHAnsi" w:hAnsiTheme="majorHAnsi" w:cs="Arial"/>
                <w:szCs w:val="20"/>
                <w:lang w:bidi="ar-SA"/>
              </w:rPr>
            </w:pPr>
          </w:p>
        </w:tc>
        <w:tc>
          <w:tcPr>
            <w:tcW w:w="1273" w:type="pct"/>
            <w:tcBorders>
              <w:top w:val="single" w:sz="4" w:space="0" w:color="auto"/>
              <w:left w:val="nil"/>
              <w:bottom w:val="single" w:sz="4" w:space="0" w:color="000000"/>
              <w:right w:val="single" w:sz="8" w:space="0" w:color="000000"/>
            </w:tcBorders>
            <w:shd w:val="clear" w:color="auto" w:fill="auto"/>
          </w:tcPr>
          <w:p w14:paraId="4E42125C"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single" w:sz="4" w:space="0" w:color="auto"/>
              <w:left w:val="nil"/>
              <w:bottom w:val="single" w:sz="4" w:space="0" w:color="000000"/>
              <w:right w:val="single" w:sz="8" w:space="0" w:color="000000"/>
            </w:tcBorders>
          </w:tcPr>
          <w:p w14:paraId="57C72AB6" w14:textId="77777777" w:rsidR="00D2432C" w:rsidRPr="00D2432C" w:rsidRDefault="00D2432C" w:rsidP="00D2432C">
            <w:pPr>
              <w:spacing w:after="0"/>
              <w:ind w:left="0" w:firstLine="0"/>
              <w:rPr>
                <w:rFonts w:asciiTheme="majorHAnsi" w:hAnsiTheme="majorHAnsi" w:cs="Arial"/>
                <w:b/>
                <w:szCs w:val="20"/>
                <w:lang w:bidi="ar-SA"/>
              </w:rPr>
            </w:pPr>
            <w:r w:rsidRPr="00D2432C">
              <w:rPr>
                <w:rFonts w:asciiTheme="majorHAnsi" w:hAnsiTheme="majorHAnsi" w:cs="Arial"/>
                <w:b/>
                <w:szCs w:val="20"/>
                <w:lang w:bidi="ar-SA"/>
              </w:rPr>
              <w:t xml:space="preserve">Summary of major topology changes </w:t>
            </w:r>
            <w:r w:rsidRPr="00D2432C">
              <w:rPr>
                <w:rFonts w:asciiTheme="majorHAnsi" w:hAnsiTheme="majorHAnsi" w:cs="Arial"/>
                <w:szCs w:val="20"/>
                <w:lang w:bidi="ar-SA"/>
              </w:rPr>
              <w:t xml:space="preserve">(as </w:t>
            </w:r>
            <w:r w:rsidRPr="00D2432C">
              <w:rPr>
                <w:rFonts w:asciiTheme="majorHAnsi" w:eastAsia="Arial Narrow" w:hAnsiTheme="majorHAnsi" w:cstheme="minorBidi"/>
                <w:bCs/>
                <w:sz w:val="22"/>
                <w:lang w:bidi="ar-SA"/>
              </w:rPr>
              <w:t>compared</w:t>
            </w:r>
            <w:r w:rsidRPr="00D2432C">
              <w:rPr>
                <w:rFonts w:asciiTheme="majorHAnsi" w:hAnsiTheme="majorHAnsi" w:cs="Arial"/>
                <w:szCs w:val="20"/>
                <w:lang w:bidi="ar-SA"/>
              </w:rPr>
              <w:t xml:space="preserve"> with the 2018-2019 RPP):</w:t>
            </w:r>
          </w:p>
          <w:p w14:paraId="0EBE7969" w14:textId="77777777" w:rsidR="00D2432C" w:rsidRPr="00D2432C" w:rsidRDefault="00AA7FB9" w:rsidP="00D2432C">
            <w:pPr>
              <w:spacing w:after="0"/>
              <w:ind w:left="360" w:firstLine="0"/>
              <w:rPr>
                <w:rFonts w:asciiTheme="majorHAnsi" w:hAnsiTheme="majorHAnsi" w:cs="Arial"/>
                <w:szCs w:val="20"/>
                <w:lang w:bidi="ar-SA"/>
              </w:rPr>
            </w:pPr>
            <w:hyperlink r:id="rId38" w:history="1">
              <w:r w:rsidR="00D2432C" w:rsidRPr="00D2432C">
                <w:rPr>
                  <w:rFonts w:asciiTheme="majorHAnsi" w:hAnsiTheme="majorHAnsi" w:cs="Arial"/>
                  <w:color w:val="0563C1"/>
                  <w:szCs w:val="20"/>
                  <w:u w:val="single"/>
                  <w:lang w:bidi="ar-SA"/>
                </w:rPr>
                <w:t>Link1)-7)</w:t>
              </w:r>
            </w:hyperlink>
            <w:r w:rsidR="00D2432C" w:rsidRPr="00D2432C">
              <w:rPr>
                <w:rFonts w:asciiTheme="majorHAnsi" w:hAnsiTheme="majorHAnsi" w:cs="Arial"/>
                <w:szCs w:val="20"/>
                <w:lang w:bidi="ar-SA"/>
              </w:rPr>
              <w:t xml:space="preserve">; </w:t>
            </w:r>
            <w:hyperlink r:id="rId39" w:history="1">
              <w:r w:rsidR="00D2432C" w:rsidRPr="00D2432C">
                <w:rPr>
                  <w:rFonts w:asciiTheme="majorHAnsi" w:hAnsiTheme="majorHAnsi" w:cs="Arial"/>
                  <w:color w:val="0563C1"/>
                  <w:szCs w:val="20"/>
                  <w:u w:val="single"/>
                  <w:lang w:bidi="ar-SA"/>
                </w:rPr>
                <w:t>Link8)-9)</w:t>
              </w:r>
            </w:hyperlink>
            <w:r w:rsidR="00D2432C" w:rsidRPr="00D2432C">
              <w:rPr>
                <w:rFonts w:asciiTheme="majorHAnsi" w:hAnsiTheme="majorHAnsi" w:cs="Arial"/>
                <w:szCs w:val="20"/>
                <w:lang w:bidi="ar-SA"/>
              </w:rPr>
              <w:t xml:space="preserve">; </w:t>
            </w:r>
            <w:hyperlink r:id="rId40" w:history="1">
              <w:r w:rsidR="00D2432C" w:rsidRPr="00D2432C">
                <w:rPr>
                  <w:rFonts w:asciiTheme="majorHAnsi" w:hAnsiTheme="majorHAnsi" w:cs="Arial"/>
                  <w:color w:val="0563C1"/>
                  <w:szCs w:val="20"/>
                  <w:u w:val="single"/>
                  <w:lang w:bidi="ar-SA"/>
                </w:rPr>
                <w:t>Link10)</w:t>
              </w:r>
            </w:hyperlink>
          </w:p>
          <w:p w14:paraId="3C447D33" w14:textId="77777777" w:rsidR="00D2432C" w:rsidRPr="00D2432C" w:rsidRDefault="00D2432C" w:rsidP="00D2432C">
            <w:pPr>
              <w:numPr>
                <w:ilvl w:val="0"/>
                <w:numId w:val="26"/>
              </w:numPr>
              <w:spacing w:after="0" w:line="276" w:lineRule="auto"/>
              <w:rPr>
                <w:rFonts w:asciiTheme="majorHAnsi" w:hAnsiTheme="majorHAnsi" w:cs="Arial"/>
                <w:szCs w:val="20"/>
                <w:lang w:bidi="ar-SA"/>
              </w:rPr>
            </w:pPr>
            <w:r w:rsidRPr="00D2432C">
              <w:rPr>
                <w:rFonts w:asciiTheme="majorHAnsi" w:hAnsiTheme="majorHAnsi" w:cs="Arial"/>
                <w:szCs w:val="20"/>
                <w:lang w:bidi="ar-SA"/>
              </w:rPr>
              <w:t>Marion-Farragut 345kV cables (B and C) assumed out of service</w:t>
            </w:r>
          </w:p>
          <w:p w14:paraId="2A83CF04" w14:textId="77777777" w:rsidR="00D2432C" w:rsidRPr="00D2432C" w:rsidRDefault="00D2432C" w:rsidP="00D2432C">
            <w:pPr>
              <w:numPr>
                <w:ilvl w:val="0"/>
                <w:numId w:val="26"/>
              </w:numPr>
              <w:spacing w:after="0" w:line="276" w:lineRule="auto"/>
              <w:rPr>
                <w:rFonts w:asciiTheme="majorHAnsi" w:hAnsiTheme="majorHAnsi" w:cs="Arial"/>
                <w:szCs w:val="20"/>
                <w:lang w:bidi="ar-SA"/>
              </w:rPr>
            </w:pPr>
            <w:r w:rsidRPr="00D2432C">
              <w:rPr>
                <w:rFonts w:asciiTheme="majorHAnsi" w:hAnsiTheme="majorHAnsi" w:cs="Arial"/>
                <w:szCs w:val="20"/>
                <w:lang w:bidi="ar-SA"/>
              </w:rPr>
              <w:t xml:space="preserve">71, 72, M51, M52 series reactors assumed by-passed after deactivation of Indian Point </w:t>
            </w:r>
          </w:p>
          <w:p w14:paraId="1DA99CDB" w14:textId="77777777" w:rsidR="00D2432C" w:rsidRPr="00D2432C" w:rsidRDefault="00D2432C" w:rsidP="00D2432C">
            <w:pPr>
              <w:numPr>
                <w:ilvl w:val="0"/>
                <w:numId w:val="26"/>
              </w:numPr>
              <w:spacing w:after="0" w:line="276" w:lineRule="auto"/>
              <w:rPr>
                <w:rFonts w:asciiTheme="majorHAnsi" w:hAnsiTheme="majorHAnsi" w:cs="Arial"/>
                <w:szCs w:val="20"/>
                <w:lang w:bidi="ar-SA"/>
              </w:rPr>
            </w:pPr>
            <w:r w:rsidRPr="00D2432C">
              <w:rPr>
                <w:rFonts w:asciiTheme="majorHAnsi" w:hAnsiTheme="majorHAnsi" w:cs="Arial"/>
                <w:szCs w:val="20"/>
                <w:lang w:bidi="ar-SA"/>
              </w:rPr>
              <w:t>Moses – St. Lawrence (L33P) tie line assumed out of service</w:t>
            </w:r>
          </w:p>
          <w:p w14:paraId="0EF32D37" w14:textId="77777777" w:rsidR="00D2432C" w:rsidRPr="00D2432C" w:rsidRDefault="00D2432C" w:rsidP="00D2432C">
            <w:pPr>
              <w:numPr>
                <w:ilvl w:val="0"/>
                <w:numId w:val="26"/>
              </w:numPr>
              <w:spacing w:after="0" w:line="276" w:lineRule="auto"/>
              <w:rPr>
                <w:rFonts w:asciiTheme="majorHAnsi" w:hAnsiTheme="majorHAnsi" w:cs="Arial"/>
                <w:szCs w:val="20"/>
                <w:lang w:bidi="ar-SA"/>
              </w:rPr>
            </w:pPr>
            <w:r w:rsidRPr="00D2432C">
              <w:rPr>
                <w:rFonts w:asciiTheme="majorHAnsi" w:hAnsiTheme="majorHAnsi" w:cs="Arial"/>
                <w:szCs w:val="20"/>
                <w:lang w:bidi="ar-SA"/>
              </w:rPr>
              <w:t xml:space="preserve">Rainey – Corona transmission project in service impacting J to K limits </w:t>
            </w:r>
          </w:p>
          <w:p w14:paraId="221A5E8A" w14:textId="77777777" w:rsidR="00D2432C" w:rsidRPr="00D2432C" w:rsidRDefault="00D2432C" w:rsidP="00D2432C">
            <w:pPr>
              <w:numPr>
                <w:ilvl w:val="0"/>
                <w:numId w:val="26"/>
              </w:numPr>
              <w:spacing w:after="0" w:line="276" w:lineRule="auto"/>
              <w:rPr>
                <w:rFonts w:asciiTheme="majorHAnsi" w:hAnsiTheme="majorHAnsi" w:cs="Arial"/>
                <w:szCs w:val="20"/>
                <w:lang w:bidi="ar-SA"/>
              </w:rPr>
            </w:pPr>
            <w:r w:rsidRPr="00D2432C">
              <w:rPr>
                <w:rFonts w:asciiTheme="majorHAnsi" w:hAnsiTheme="majorHAnsi" w:cs="Arial"/>
                <w:szCs w:val="20"/>
                <w:lang w:bidi="ar-SA"/>
              </w:rPr>
              <w:t>UPNY-SENY simplification 2021-2023 before the addition of AC PPTPP projects</w:t>
            </w:r>
          </w:p>
          <w:p w14:paraId="68A99984" w14:textId="77777777" w:rsidR="00D2432C" w:rsidRPr="00D2432C" w:rsidRDefault="00D2432C" w:rsidP="00D2432C">
            <w:pPr>
              <w:numPr>
                <w:ilvl w:val="0"/>
                <w:numId w:val="26"/>
              </w:numPr>
              <w:spacing w:after="0" w:line="276" w:lineRule="auto"/>
              <w:rPr>
                <w:rFonts w:asciiTheme="majorHAnsi" w:hAnsiTheme="majorHAnsi" w:cs="Arial"/>
                <w:szCs w:val="20"/>
                <w:lang w:bidi="ar-SA"/>
              </w:rPr>
            </w:pPr>
            <w:r w:rsidRPr="00D2432C">
              <w:rPr>
                <w:rFonts w:asciiTheme="majorHAnsi" w:hAnsiTheme="majorHAnsi" w:cs="Arial"/>
                <w:szCs w:val="20"/>
                <w:lang w:bidi="ar-SA"/>
              </w:rPr>
              <w:t>AC PPTPs Segment A and B Projects Added starting 2024</w:t>
            </w:r>
          </w:p>
          <w:p w14:paraId="4D733E6F" w14:textId="77777777" w:rsidR="00D2432C" w:rsidRPr="00D2432C" w:rsidRDefault="00D2432C" w:rsidP="00D2432C">
            <w:pPr>
              <w:numPr>
                <w:ilvl w:val="0"/>
                <w:numId w:val="26"/>
              </w:numPr>
              <w:spacing w:after="0" w:line="276" w:lineRule="auto"/>
              <w:rPr>
                <w:rFonts w:asciiTheme="majorHAnsi" w:hAnsiTheme="majorHAnsi" w:cs="Arial"/>
                <w:szCs w:val="20"/>
                <w:lang w:bidi="ar-SA"/>
              </w:rPr>
            </w:pPr>
            <w:r w:rsidRPr="00D2432C">
              <w:rPr>
                <w:rFonts w:asciiTheme="majorHAnsi" w:hAnsiTheme="majorHAnsi" w:cs="Arial"/>
                <w:szCs w:val="20"/>
                <w:lang w:bidi="ar-SA"/>
              </w:rPr>
              <w:t>Removal of Cedars bubble/tie to Zone D model; adding the MW from the bubble to the tie HQ to D tie limit.</w:t>
            </w:r>
          </w:p>
          <w:p w14:paraId="592F0E3A" w14:textId="77777777" w:rsidR="00D2432C" w:rsidRPr="00D2432C" w:rsidRDefault="00D2432C" w:rsidP="00D2432C">
            <w:pPr>
              <w:numPr>
                <w:ilvl w:val="0"/>
                <w:numId w:val="26"/>
              </w:numPr>
              <w:spacing w:after="0" w:line="276" w:lineRule="auto"/>
              <w:rPr>
                <w:rFonts w:asciiTheme="majorHAnsi" w:hAnsiTheme="majorHAnsi" w:cs="Arial"/>
                <w:szCs w:val="20"/>
                <w:lang w:bidi="ar-SA"/>
              </w:rPr>
            </w:pPr>
            <w:r w:rsidRPr="00D2432C">
              <w:rPr>
                <w:rFonts w:asciiTheme="majorHAnsi" w:hAnsiTheme="majorHAnsi" w:cs="Arial"/>
                <w:szCs w:val="20"/>
                <w:lang w:bidi="ar-SA"/>
              </w:rPr>
              <w:t>Removal of PJM-SENY Group Interface</w:t>
            </w:r>
          </w:p>
          <w:p w14:paraId="7D41A21B" w14:textId="77777777" w:rsidR="00D2432C" w:rsidRPr="00D2432C" w:rsidRDefault="00D2432C" w:rsidP="00D2432C">
            <w:pPr>
              <w:numPr>
                <w:ilvl w:val="0"/>
                <w:numId w:val="26"/>
              </w:numPr>
              <w:spacing w:after="0" w:line="276" w:lineRule="auto"/>
              <w:rPr>
                <w:rFonts w:asciiTheme="majorHAnsi" w:hAnsiTheme="majorHAnsi" w:cs="Arial"/>
                <w:szCs w:val="20"/>
                <w:lang w:bidi="ar-SA"/>
              </w:rPr>
            </w:pPr>
            <w:r w:rsidRPr="00D2432C">
              <w:rPr>
                <w:rFonts w:asciiTheme="majorHAnsi" w:hAnsiTheme="majorHAnsi" w:cs="Arial"/>
                <w:szCs w:val="20"/>
                <w:lang w:bidi="ar-SA"/>
              </w:rPr>
              <w:t>Updates to Zone K Imports/Exports</w:t>
            </w:r>
          </w:p>
          <w:p w14:paraId="59F4DA3F" w14:textId="77777777" w:rsidR="00D2432C" w:rsidRPr="00D2432C" w:rsidRDefault="00D2432C" w:rsidP="00D2432C">
            <w:pPr>
              <w:numPr>
                <w:ilvl w:val="0"/>
                <w:numId w:val="26"/>
              </w:numPr>
              <w:spacing w:after="0" w:line="276" w:lineRule="auto"/>
              <w:rPr>
                <w:rFonts w:asciiTheme="majorHAnsi" w:hAnsiTheme="majorHAnsi" w:cs="Arial"/>
                <w:szCs w:val="20"/>
                <w:lang w:bidi="ar-SA"/>
              </w:rPr>
            </w:pPr>
            <w:r w:rsidRPr="00D2432C">
              <w:rPr>
                <w:rFonts w:asciiTheme="majorHAnsi" w:hAnsiTheme="majorHAnsi" w:cs="Arial"/>
                <w:szCs w:val="20"/>
                <w:lang w:bidi="ar-SA"/>
              </w:rPr>
              <w:t>Somerset retirement impacts</w:t>
            </w:r>
          </w:p>
          <w:p w14:paraId="21658738" w14:textId="77777777" w:rsidR="00D2432C" w:rsidRPr="00D2432C" w:rsidRDefault="00D2432C" w:rsidP="00D2432C">
            <w:pPr>
              <w:widowControl w:val="0"/>
              <w:numPr>
                <w:ilvl w:val="0"/>
                <w:numId w:val="26"/>
              </w:numPr>
              <w:spacing w:after="120" w:line="276" w:lineRule="auto"/>
              <w:rPr>
                <w:rFonts w:ascii="Cambria" w:eastAsia="Arial Narrow" w:hAnsi="Cambria" w:cstheme="minorBidi"/>
                <w:bCs/>
                <w:sz w:val="22"/>
                <w:lang w:bidi="ar-SA"/>
              </w:rPr>
            </w:pPr>
            <w:r w:rsidRPr="00D2432C">
              <w:rPr>
                <w:rFonts w:asciiTheme="majorHAnsi" w:hAnsiTheme="majorHAnsi" w:cs="Arial"/>
                <w:szCs w:val="20"/>
                <w:lang w:bidi="ar-SA"/>
              </w:rPr>
              <w:t xml:space="preserve">The external areas model for PJM and ISO-NE were </w:t>
            </w:r>
            <w:hyperlink r:id="rId41" w:history="1">
              <w:r w:rsidRPr="00D2432C">
                <w:rPr>
                  <w:rFonts w:ascii="Cambria" w:eastAsia="Arial Narrow" w:hAnsi="Cambria"/>
                  <w:bCs/>
                  <w:color w:val="0000FF"/>
                  <w:szCs w:val="20"/>
                  <w:u w:val="single"/>
                </w:rPr>
                <w:t>simplified</w:t>
              </w:r>
              <w:r w:rsidRPr="00D2432C">
                <w:rPr>
                  <w:rFonts w:asciiTheme="majorHAnsi" w:hAnsiTheme="majorHAnsi" w:cs="Arial"/>
                  <w:szCs w:val="20"/>
                  <w:lang w:bidi="ar-SA"/>
                </w:rPr>
                <w:t xml:space="preserve"> </w:t>
              </w:r>
            </w:hyperlink>
            <w:r w:rsidRPr="00D2432C">
              <w:rPr>
                <w:rFonts w:asciiTheme="majorHAnsi" w:hAnsiTheme="majorHAnsi" w:cs="Arial"/>
                <w:szCs w:val="20"/>
                <w:lang w:bidi="ar-SA"/>
              </w:rPr>
              <w:t xml:space="preserve">by consolidating the 5 PJM areas (bubbles) into one, and the 8 ISO-NE areas into one. </w:t>
            </w:r>
          </w:p>
          <w:p w14:paraId="4F012B23" w14:textId="77777777" w:rsidR="00D2432C" w:rsidRPr="00D2432C" w:rsidRDefault="00D2432C" w:rsidP="00D2432C">
            <w:pPr>
              <w:spacing w:after="0"/>
              <w:ind w:left="360" w:firstLine="0"/>
              <w:rPr>
                <w:rFonts w:asciiTheme="majorHAnsi" w:hAnsiTheme="majorHAnsi" w:cs="Arial"/>
                <w:szCs w:val="20"/>
                <w:lang w:bidi="ar-SA"/>
              </w:rPr>
            </w:pPr>
          </w:p>
        </w:tc>
        <w:tc>
          <w:tcPr>
            <w:tcW w:w="1229" w:type="pct"/>
            <w:tcBorders>
              <w:top w:val="single" w:sz="4" w:space="0" w:color="auto"/>
              <w:left w:val="nil"/>
              <w:bottom w:val="single" w:sz="4" w:space="0" w:color="000000"/>
              <w:right w:val="single" w:sz="8" w:space="0" w:color="000000"/>
            </w:tcBorders>
          </w:tcPr>
          <w:p w14:paraId="7AE0B59A"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 + LIPA topology updates for the 70x30 scenario additional (to the Base Case) peakers removal</w:t>
            </w:r>
          </w:p>
        </w:tc>
      </w:tr>
      <w:tr w:rsidR="00D2432C" w:rsidRPr="00D2432C" w14:paraId="2C6C7E0E" w14:textId="77777777" w:rsidTr="002A2C97">
        <w:trPr>
          <w:trHeight w:val="836"/>
        </w:trPr>
        <w:tc>
          <w:tcPr>
            <w:tcW w:w="324" w:type="pct"/>
            <w:tcBorders>
              <w:top w:val="single" w:sz="4" w:space="0" w:color="auto"/>
              <w:left w:val="single" w:sz="8" w:space="0" w:color="000000"/>
              <w:bottom w:val="single" w:sz="4" w:space="0" w:color="000000"/>
              <w:right w:val="single" w:sz="4" w:space="0" w:color="000000"/>
            </w:tcBorders>
            <w:shd w:val="clear" w:color="auto" w:fill="auto"/>
            <w:hideMark/>
          </w:tcPr>
          <w:p w14:paraId="3D93C036"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w:t>
            </w:r>
          </w:p>
        </w:tc>
        <w:tc>
          <w:tcPr>
            <w:tcW w:w="900" w:type="pct"/>
            <w:tcBorders>
              <w:top w:val="single" w:sz="4" w:space="0" w:color="auto"/>
              <w:left w:val="nil"/>
              <w:bottom w:val="single" w:sz="4" w:space="0" w:color="000000"/>
              <w:right w:val="single" w:sz="4" w:space="0" w:color="000000"/>
            </w:tcBorders>
            <w:shd w:val="clear" w:color="auto" w:fill="auto"/>
            <w:hideMark/>
          </w:tcPr>
          <w:p w14:paraId="68419C19"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Interface Limits</w:t>
            </w:r>
          </w:p>
        </w:tc>
        <w:tc>
          <w:tcPr>
            <w:tcW w:w="1273" w:type="pct"/>
            <w:tcBorders>
              <w:top w:val="single" w:sz="4" w:space="0" w:color="auto"/>
              <w:left w:val="nil"/>
              <w:bottom w:val="single" w:sz="4" w:space="0" w:color="000000"/>
              <w:right w:val="single" w:sz="8" w:space="0" w:color="000000"/>
            </w:tcBorders>
            <w:shd w:val="clear" w:color="auto" w:fill="auto"/>
            <w:hideMark/>
          </w:tcPr>
          <w:p w14:paraId="380E6C09" w14:textId="77777777" w:rsidR="00D2432C" w:rsidRPr="00D2432C" w:rsidRDefault="00D2432C" w:rsidP="00D2432C">
            <w:pPr>
              <w:spacing w:after="0"/>
              <w:ind w:left="0" w:firstLine="0"/>
              <w:rPr>
                <w:rFonts w:asciiTheme="majorHAnsi" w:hAnsiTheme="majorHAnsi" w:cs="Arial"/>
                <w:color w:val="E46D0A"/>
                <w:szCs w:val="20"/>
                <w:lang w:bidi="ar-SA"/>
              </w:rPr>
            </w:pPr>
            <w:r w:rsidRPr="00D2432C">
              <w:rPr>
                <w:rFonts w:asciiTheme="majorHAnsi" w:hAnsiTheme="majorHAnsi" w:cs="Arial"/>
                <w:szCs w:val="20"/>
                <w:lang w:bidi="ar-SA"/>
              </w:rPr>
              <w:t>Developed by review of previous studies and specific analysis during the RNA study process</w:t>
            </w:r>
          </w:p>
        </w:tc>
        <w:tc>
          <w:tcPr>
            <w:tcW w:w="1274" w:type="pct"/>
            <w:tcBorders>
              <w:top w:val="single" w:sz="4" w:space="0" w:color="auto"/>
              <w:left w:val="nil"/>
              <w:bottom w:val="single" w:sz="4" w:space="0" w:color="000000"/>
              <w:right w:val="single" w:sz="8" w:space="0" w:color="000000"/>
            </w:tcBorders>
          </w:tcPr>
          <w:p w14:paraId="1C535FE7"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single" w:sz="4" w:space="0" w:color="auto"/>
              <w:left w:val="nil"/>
              <w:bottom w:val="single" w:sz="4" w:space="0" w:color="000000"/>
              <w:right w:val="single" w:sz="8" w:space="0" w:color="000000"/>
            </w:tcBorders>
          </w:tcPr>
          <w:p w14:paraId="4592D119"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57550C13" w14:textId="77777777" w:rsidTr="002A2C97">
        <w:trPr>
          <w:trHeight w:val="1079"/>
        </w:trPr>
        <w:tc>
          <w:tcPr>
            <w:tcW w:w="324" w:type="pct"/>
            <w:tcBorders>
              <w:top w:val="nil"/>
              <w:left w:val="single" w:sz="8" w:space="0" w:color="000000"/>
              <w:bottom w:val="single" w:sz="4" w:space="0" w:color="000000"/>
              <w:right w:val="single" w:sz="4" w:space="0" w:color="000000"/>
            </w:tcBorders>
            <w:shd w:val="clear" w:color="auto" w:fill="auto"/>
            <w:hideMark/>
          </w:tcPr>
          <w:p w14:paraId="592CADFC"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2</w:t>
            </w:r>
          </w:p>
        </w:tc>
        <w:tc>
          <w:tcPr>
            <w:tcW w:w="900" w:type="pct"/>
            <w:tcBorders>
              <w:top w:val="nil"/>
              <w:left w:val="nil"/>
              <w:bottom w:val="single" w:sz="4" w:space="0" w:color="000000"/>
              <w:right w:val="single" w:sz="4" w:space="0" w:color="000000"/>
            </w:tcBorders>
            <w:shd w:val="clear" w:color="auto" w:fill="auto"/>
            <w:hideMark/>
          </w:tcPr>
          <w:p w14:paraId="221B80A7"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New Transmission</w:t>
            </w:r>
          </w:p>
        </w:tc>
        <w:tc>
          <w:tcPr>
            <w:tcW w:w="1273" w:type="pct"/>
            <w:tcBorders>
              <w:top w:val="nil"/>
              <w:left w:val="nil"/>
              <w:bottom w:val="single" w:sz="4" w:space="0" w:color="000000"/>
              <w:right w:val="single" w:sz="8" w:space="0" w:color="000000"/>
            </w:tcBorders>
            <w:shd w:val="clear" w:color="auto" w:fill="auto"/>
            <w:hideMark/>
          </w:tcPr>
          <w:p w14:paraId="142353EC"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Based on TO- provided firm plans (via Gold Book 2018 process) and proposed merchant transmission;  inclusion rules applied </w:t>
            </w:r>
            <w:r w:rsidRPr="00D2432C">
              <w:rPr>
                <w:rFonts w:asciiTheme="majorHAnsi" w:hAnsiTheme="majorHAnsi" w:cs="Arial"/>
                <w:szCs w:val="20"/>
                <w:lang w:bidi="ar-SA"/>
              </w:rPr>
              <w:br/>
            </w:r>
          </w:p>
        </w:tc>
        <w:tc>
          <w:tcPr>
            <w:tcW w:w="1274" w:type="pct"/>
            <w:tcBorders>
              <w:top w:val="nil"/>
              <w:left w:val="nil"/>
              <w:bottom w:val="single" w:sz="4" w:space="0" w:color="000000"/>
              <w:right w:val="single" w:sz="8" w:space="0" w:color="000000"/>
            </w:tcBorders>
          </w:tcPr>
          <w:p w14:paraId="2A5742A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r w:rsidRPr="00D2432C">
              <w:rPr>
                <w:rFonts w:asciiTheme="majorHAnsi" w:hAnsiTheme="majorHAnsi" w:cs="Arial"/>
                <w:szCs w:val="20"/>
                <w:lang w:bidi="ar-SA"/>
              </w:rPr>
              <w:br/>
            </w:r>
          </w:p>
        </w:tc>
        <w:tc>
          <w:tcPr>
            <w:tcW w:w="1229" w:type="pct"/>
            <w:tcBorders>
              <w:top w:val="nil"/>
              <w:left w:val="nil"/>
              <w:bottom w:val="single" w:sz="4" w:space="0" w:color="000000"/>
              <w:right w:val="single" w:sz="8" w:space="0" w:color="000000"/>
            </w:tcBorders>
          </w:tcPr>
          <w:p w14:paraId="70A3CF4F"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7C2214B0" w14:textId="77777777" w:rsidTr="002A2C97">
        <w:trPr>
          <w:trHeight w:val="1070"/>
        </w:trPr>
        <w:tc>
          <w:tcPr>
            <w:tcW w:w="324" w:type="pct"/>
            <w:tcBorders>
              <w:top w:val="nil"/>
              <w:left w:val="single" w:sz="8" w:space="0" w:color="000000"/>
              <w:bottom w:val="single" w:sz="4" w:space="0" w:color="000000"/>
              <w:right w:val="single" w:sz="4" w:space="0" w:color="000000"/>
            </w:tcBorders>
            <w:shd w:val="clear" w:color="auto" w:fill="auto"/>
            <w:hideMark/>
          </w:tcPr>
          <w:p w14:paraId="74BD10D6"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3</w:t>
            </w:r>
          </w:p>
        </w:tc>
        <w:tc>
          <w:tcPr>
            <w:tcW w:w="900" w:type="pct"/>
            <w:tcBorders>
              <w:top w:val="nil"/>
              <w:left w:val="nil"/>
              <w:bottom w:val="single" w:sz="4" w:space="0" w:color="000000"/>
              <w:right w:val="single" w:sz="4" w:space="0" w:color="000000"/>
            </w:tcBorders>
            <w:shd w:val="clear" w:color="auto" w:fill="auto"/>
            <w:hideMark/>
          </w:tcPr>
          <w:p w14:paraId="143BDD1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AC Cable Forced Outage Rates</w:t>
            </w:r>
          </w:p>
        </w:tc>
        <w:tc>
          <w:tcPr>
            <w:tcW w:w="1273" w:type="pct"/>
            <w:tcBorders>
              <w:top w:val="nil"/>
              <w:left w:val="nil"/>
              <w:bottom w:val="single" w:sz="4" w:space="0" w:color="000000"/>
              <w:right w:val="single" w:sz="8" w:space="0" w:color="000000"/>
            </w:tcBorders>
            <w:shd w:val="clear" w:color="auto" w:fill="auto"/>
            <w:hideMark/>
          </w:tcPr>
          <w:p w14:paraId="579CFB2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All existing cable transition rates updated with data received from  ConEd and PSEG-LIPA to reflect most recent five-year history </w:t>
            </w:r>
          </w:p>
        </w:tc>
        <w:tc>
          <w:tcPr>
            <w:tcW w:w="1274" w:type="pct"/>
            <w:tcBorders>
              <w:top w:val="nil"/>
              <w:left w:val="nil"/>
              <w:bottom w:val="single" w:sz="4" w:space="0" w:color="000000"/>
              <w:right w:val="single" w:sz="8" w:space="0" w:color="000000"/>
            </w:tcBorders>
          </w:tcPr>
          <w:p w14:paraId="3C5B7ABB"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nil"/>
              <w:bottom w:val="single" w:sz="4" w:space="0" w:color="000000"/>
              <w:right w:val="single" w:sz="8" w:space="0" w:color="000000"/>
            </w:tcBorders>
          </w:tcPr>
          <w:p w14:paraId="1C802BEE"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5262A56E" w14:textId="77777777" w:rsidTr="002A2C97">
        <w:trPr>
          <w:trHeight w:val="431"/>
        </w:trPr>
        <w:tc>
          <w:tcPr>
            <w:tcW w:w="324" w:type="pct"/>
            <w:tcBorders>
              <w:top w:val="single" w:sz="4" w:space="0" w:color="000000"/>
              <w:left w:val="single" w:sz="8" w:space="0" w:color="000000"/>
              <w:bottom w:val="single" w:sz="8" w:space="0" w:color="000000"/>
              <w:right w:val="single" w:sz="4" w:space="0" w:color="000000"/>
            </w:tcBorders>
            <w:shd w:val="clear" w:color="auto" w:fill="auto"/>
            <w:noWrap/>
            <w:hideMark/>
          </w:tcPr>
          <w:p w14:paraId="42808BDD"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4</w:t>
            </w:r>
          </w:p>
        </w:tc>
        <w:tc>
          <w:tcPr>
            <w:tcW w:w="900" w:type="pct"/>
            <w:tcBorders>
              <w:top w:val="single" w:sz="4" w:space="0" w:color="000000"/>
              <w:left w:val="nil"/>
              <w:bottom w:val="single" w:sz="8" w:space="0" w:color="000000"/>
              <w:right w:val="single" w:sz="4" w:space="0" w:color="000000"/>
            </w:tcBorders>
            <w:shd w:val="clear" w:color="auto" w:fill="auto"/>
            <w:noWrap/>
            <w:hideMark/>
          </w:tcPr>
          <w:p w14:paraId="588274BA"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UDR unavailability</w:t>
            </w:r>
          </w:p>
        </w:tc>
        <w:tc>
          <w:tcPr>
            <w:tcW w:w="1273" w:type="pct"/>
            <w:tcBorders>
              <w:top w:val="single" w:sz="4" w:space="0" w:color="000000"/>
              <w:left w:val="nil"/>
              <w:bottom w:val="single" w:sz="8" w:space="0" w:color="000000"/>
              <w:right w:val="single" w:sz="8" w:space="0" w:color="000000"/>
            </w:tcBorders>
            <w:shd w:val="clear" w:color="auto" w:fill="auto"/>
            <w:hideMark/>
          </w:tcPr>
          <w:p w14:paraId="1FC4DC70" w14:textId="77777777" w:rsidR="00D2432C" w:rsidRPr="00D2432C" w:rsidRDefault="00D2432C" w:rsidP="00D2432C">
            <w:pPr>
              <w:autoSpaceDE w:val="0"/>
              <w:autoSpaceDN w:val="0"/>
              <w:adjustRightInd w:val="0"/>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Five-year history of forced outages </w:t>
            </w:r>
          </w:p>
          <w:p w14:paraId="5E49787F" w14:textId="77777777" w:rsidR="00D2432C" w:rsidRPr="00D2432C" w:rsidRDefault="00D2432C" w:rsidP="00D2432C">
            <w:pPr>
              <w:spacing w:after="0"/>
              <w:ind w:left="0" w:firstLine="0"/>
              <w:rPr>
                <w:rFonts w:asciiTheme="majorHAnsi" w:hAnsiTheme="majorHAnsi" w:cs="Arial"/>
                <w:b/>
                <w:bCs/>
                <w:szCs w:val="20"/>
                <w:lang w:bidi="ar-SA"/>
              </w:rPr>
            </w:pPr>
          </w:p>
        </w:tc>
        <w:tc>
          <w:tcPr>
            <w:tcW w:w="1274" w:type="pct"/>
            <w:tcBorders>
              <w:top w:val="single" w:sz="4" w:space="0" w:color="000000"/>
              <w:left w:val="nil"/>
              <w:bottom w:val="single" w:sz="4" w:space="0" w:color="000000"/>
              <w:right w:val="single" w:sz="8" w:space="0" w:color="000000"/>
            </w:tcBorders>
          </w:tcPr>
          <w:p w14:paraId="43A088BD" w14:textId="77777777" w:rsidR="00D2432C" w:rsidRPr="00D2432C" w:rsidRDefault="00D2432C" w:rsidP="00D2432C">
            <w:pPr>
              <w:autoSpaceDE w:val="0"/>
              <w:autoSpaceDN w:val="0"/>
              <w:adjustRightInd w:val="0"/>
              <w:spacing w:after="0"/>
              <w:ind w:left="0" w:firstLine="0"/>
              <w:rPr>
                <w:rFonts w:asciiTheme="majorHAnsi" w:hAnsiTheme="majorHAnsi" w:cs="Arial"/>
                <w:szCs w:val="20"/>
                <w:lang w:bidi="ar-SA"/>
              </w:rPr>
            </w:pPr>
            <w:r w:rsidRPr="00D2432C">
              <w:rPr>
                <w:rFonts w:asciiTheme="majorHAnsi" w:hAnsiTheme="majorHAnsi" w:cs="Arial"/>
                <w:color w:val="000000"/>
                <w:szCs w:val="20"/>
                <w:lang w:bidi="ar-SA"/>
              </w:rPr>
              <w:t>Similar method</w:t>
            </w:r>
            <w:r w:rsidRPr="00D2432C">
              <w:rPr>
                <w:rFonts w:asciiTheme="majorHAnsi" w:hAnsiTheme="majorHAnsi" w:cs="Arial"/>
                <w:szCs w:val="20"/>
                <w:lang w:bidi="ar-SA"/>
              </w:rPr>
              <w:t xml:space="preserve"> </w:t>
            </w:r>
          </w:p>
          <w:p w14:paraId="00AA8405" w14:textId="77777777" w:rsidR="00D2432C" w:rsidRPr="00D2432C" w:rsidRDefault="00D2432C" w:rsidP="00D2432C">
            <w:pPr>
              <w:autoSpaceDE w:val="0"/>
              <w:autoSpaceDN w:val="0"/>
              <w:adjustRightInd w:val="0"/>
              <w:spacing w:after="0"/>
              <w:ind w:left="0" w:firstLine="0"/>
              <w:rPr>
                <w:rFonts w:asciiTheme="majorHAnsi" w:hAnsiTheme="majorHAnsi" w:cs="Arial"/>
                <w:color w:val="000000"/>
                <w:szCs w:val="20"/>
                <w:lang w:bidi="ar-SA"/>
              </w:rPr>
            </w:pPr>
          </w:p>
        </w:tc>
        <w:tc>
          <w:tcPr>
            <w:tcW w:w="1229" w:type="pct"/>
            <w:tcBorders>
              <w:top w:val="single" w:sz="4" w:space="0" w:color="000000"/>
              <w:left w:val="nil"/>
              <w:bottom w:val="single" w:sz="4" w:space="0" w:color="000000"/>
              <w:right w:val="single" w:sz="8" w:space="0" w:color="000000"/>
            </w:tcBorders>
          </w:tcPr>
          <w:p w14:paraId="289760A0" w14:textId="77777777" w:rsidR="00D2432C" w:rsidRPr="00D2432C" w:rsidRDefault="00D2432C" w:rsidP="00D2432C">
            <w:pPr>
              <w:autoSpaceDE w:val="0"/>
              <w:autoSpaceDN w:val="0"/>
              <w:adjustRightInd w:val="0"/>
              <w:spacing w:after="0"/>
              <w:ind w:left="0" w:firstLine="0"/>
              <w:rPr>
                <w:rFonts w:asciiTheme="majorHAnsi" w:hAnsiTheme="majorHAnsi" w:cs="Arial"/>
                <w:color w:val="000000"/>
                <w:szCs w:val="20"/>
                <w:lang w:bidi="ar-SA"/>
              </w:rPr>
            </w:pPr>
            <w:r w:rsidRPr="00D2432C">
              <w:rPr>
                <w:rFonts w:asciiTheme="majorHAnsi" w:hAnsiTheme="majorHAnsi" w:cs="Arial"/>
                <w:color w:val="000000"/>
                <w:szCs w:val="20"/>
                <w:lang w:bidi="ar-SA"/>
              </w:rPr>
              <w:t>Same as 2020 RNA Base Case</w:t>
            </w:r>
          </w:p>
        </w:tc>
      </w:tr>
      <w:tr w:rsidR="00D2432C" w:rsidRPr="00D2432C" w14:paraId="02171BBD" w14:textId="77777777" w:rsidTr="002A2C97">
        <w:trPr>
          <w:trHeight w:val="440"/>
        </w:trPr>
        <w:tc>
          <w:tcPr>
            <w:tcW w:w="2497" w:type="pct"/>
            <w:gridSpan w:val="3"/>
            <w:tcBorders>
              <w:top w:val="single" w:sz="4" w:space="0" w:color="auto"/>
              <w:left w:val="single" w:sz="4" w:space="0" w:color="auto"/>
              <w:bottom w:val="single" w:sz="4" w:space="0" w:color="auto"/>
            </w:tcBorders>
            <w:shd w:val="clear" w:color="auto" w:fill="F2F2F2" w:themeFill="background1" w:themeFillShade="F2"/>
          </w:tcPr>
          <w:p w14:paraId="2D7140FF" w14:textId="77777777" w:rsidR="00D2432C" w:rsidRPr="00D2432C" w:rsidRDefault="00D2432C" w:rsidP="00D2432C">
            <w:pPr>
              <w:spacing w:after="0"/>
              <w:ind w:left="0" w:firstLine="0"/>
              <w:rPr>
                <w:rFonts w:asciiTheme="majorHAnsi" w:hAnsiTheme="majorHAnsi" w:cs="Arial"/>
                <w:b/>
                <w:bCs/>
                <w:szCs w:val="20"/>
                <w:lang w:bidi="ar-SA"/>
              </w:rPr>
            </w:pPr>
            <w:r w:rsidRPr="00D2432C">
              <w:rPr>
                <w:rFonts w:asciiTheme="majorHAnsi" w:hAnsiTheme="majorHAnsi" w:cs="Arial"/>
                <w:b/>
                <w:bCs/>
                <w:szCs w:val="20"/>
                <w:lang w:bidi="ar-SA"/>
              </w:rPr>
              <w:t>Emergency Operating Procedures</w:t>
            </w:r>
          </w:p>
          <w:p w14:paraId="6CD73221"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single" w:sz="4" w:space="0" w:color="auto"/>
              <w:bottom w:val="single" w:sz="4" w:space="0" w:color="auto"/>
              <w:right w:val="single" w:sz="4" w:space="0" w:color="auto"/>
            </w:tcBorders>
            <w:shd w:val="clear" w:color="auto" w:fill="F2F2F2" w:themeFill="background1" w:themeFillShade="F2"/>
          </w:tcPr>
          <w:p w14:paraId="16AAFE5F" w14:textId="77777777" w:rsidR="00D2432C" w:rsidRPr="00D2432C" w:rsidRDefault="00D2432C" w:rsidP="00D2432C">
            <w:pPr>
              <w:spacing w:after="0"/>
              <w:ind w:left="0" w:firstLine="0"/>
              <w:rPr>
                <w:rFonts w:asciiTheme="majorHAnsi" w:hAnsiTheme="majorHAnsi" w:cs="Arial"/>
                <w:szCs w:val="20"/>
                <w:lang w:bidi="ar-SA"/>
              </w:rPr>
            </w:pPr>
          </w:p>
        </w:tc>
        <w:tc>
          <w:tcPr>
            <w:tcW w:w="1229" w:type="pct"/>
            <w:tcBorders>
              <w:top w:val="single" w:sz="4" w:space="0" w:color="auto"/>
              <w:bottom w:val="single" w:sz="4" w:space="0" w:color="auto"/>
              <w:right w:val="single" w:sz="4" w:space="0" w:color="auto"/>
            </w:tcBorders>
            <w:shd w:val="clear" w:color="auto" w:fill="F2F2F2" w:themeFill="background1" w:themeFillShade="F2"/>
          </w:tcPr>
          <w:p w14:paraId="38ED4905"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3680BF7A" w14:textId="77777777" w:rsidTr="002A2C97">
        <w:trPr>
          <w:trHeight w:val="1610"/>
        </w:trPr>
        <w:tc>
          <w:tcPr>
            <w:tcW w:w="324" w:type="pct"/>
            <w:tcBorders>
              <w:top w:val="nil"/>
              <w:left w:val="single" w:sz="8" w:space="0" w:color="000000"/>
              <w:bottom w:val="single" w:sz="4" w:space="0" w:color="000000"/>
              <w:right w:val="single" w:sz="4" w:space="0" w:color="000000"/>
            </w:tcBorders>
            <w:shd w:val="clear" w:color="auto" w:fill="auto"/>
            <w:hideMark/>
          </w:tcPr>
          <w:p w14:paraId="4B8FC9BF"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w:t>
            </w:r>
          </w:p>
        </w:tc>
        <w:tc>
          <w:tcPr>
            <w:tcW w:w="900" w:type="pct"/>
            <w:tcBorders>
              <w:top w:val="nil"/>
              <w:left w:val="nil"/>
              <w:bottom w:val="single" w:sz="4" w:space="0" w:color="000000"/>
              <w:right w:val="single" w:sz="4" w:space="0" w:color="000000"/>
            </w:tcBorders>
            <w:shd w:val="clear" w:color="auto" w:fill="auto"/>
            <w:hideMark/>
          </w:tcPr>
          <w:p w14:paraId="663B850B"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Special Case Resources</w:t>
            </w:r>
          </w:p>
        </w:tc>
        <w:tc>
          <w:tcPr>
            <w:tcW w:w="1273" w:type="pct"/>
            <w:tcBorders>
              <w:top w:val="nil"/>
              <w:left w:val="nil"/>
              <w:bottom w:val="single" w:sz="4" w:space="0" w:color="000000"/>
              <w:right w:val="single" w:sz="8" w:space="0" w:color="000000"/>
            </w:tcBorders>
            <w:shd w:val="clear" w:color="auto" w:fill="auto"/>
            <w:hideMark/>
          </w:tcPr>
          <w:p w14:paraId="146BF3FB"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SCRs sold for the program discounted to historic availability (“effective capacity”). Summer values calculated from the latest available </w:t>
            </w:r>
            <w:r w:rsidRPr="00D2432C">
              <w:rPr>
                <w:rFonts w:asciiTheme="majorHAnsi" w:hAnsiTheme="majorHAnsi" w:cs="Arial"/>
                <w:bCs/>
                <w:szCs w:val="20"/>
                <w:lang w:bidi="ar-SA"/>
              </w:rPr>
              <w:t>July registrations</w:t>
            </w:r>
            <w:r w:rsidRPr="00D2432C">
              <w:rPr>
                <w:rFonts w:asciiTheme="majorHAnsi" w:hAnsiTheme="majorHAnsi" w:cs="Arial"/>
                <w:szCs w:val="20"/>
                <w:lang w:bidi="ar-SA"/>
              </w:rPr>
              <w:t>, held constant for all years of study. 5 calls/month</w:t>
            </w:r>
          </w:p>
          <w:p w14:paraId="0C7B96C3" w14:textId="77777777" w:rsidR="00D2432C" w:rsidRPr="00D2432C" w:rsidRDefault="00D2432C" w:rsidP="00D2432C">
            <w:pPr>
              <w:keepNext/>
              <w:keepLines/>
              <w:spacing w:after="0"/>
              <w:ind w:left="0" w:firstLine="0"/>
              <w:outlineLvl w:val="1"/>
              <w:rPr>
                <w:rFonts w:asciiTheme="majorHAnsi" w:hAnsiTheme="majorHAnsi" w:cs="Arial"/>
                <w:szCs w:val="20"/>
                <w:lang w:bidi="ar-SA"/>
              </w:rPr>
            </w:pPr>
          </w:p>
        </w:tc>
        <w:tc>
          <w:tcPr>
            <w:tcW w:w="1274" w:type="pct"/>
            <w:tcBorders>
              <w:top w:val="nil"/>
              <w:left w:val="nil"/>
              <w:bottom w:val="single" w:sz="4" w:space="0" w:color="000000"/>
              <w:right w:val="single" w:sz="8" w:space="0" w:color="000000"/>
            </w:tcBorders>
          </w:tcPr>
          <w:p w14:paraId="7C53819D"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 but with 15 calls/year</w:t>
            </w:r>
          </w:p>
          <w:p w14:paraId="2AA06EE1" w14:textId="77777777" w:rsidR="00D2432C" w:rsidRPr="00D2432C" w:rsidRDefault="00D2432C" w:rsidP="00D2432C">
            <w:pPr>
              <w:spacing w:after="0"/>
              <w:ind w:left="0" w:firstLine="0"/>
              <w:rPr>
                <w:rFonts w:asciiTheme="majorHAnsi" w:hAnsiTheme="majorHAnsi" w:cs="Arial"/>
                <w:szCs w:val="20"/>
                <w:lang w:bidi="ar-SA"/>
              </w:rPr>
            </w:pPr>
          </w:p>
          <w:p w14:paraId="67CA778A"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Note: also, combined the two SCR steps (generation and load zonal MW) </w:t>
            </w:r>
          </w:p>
        </w:tc>
        <w:tc>
          <w:tcPr>
            <w:tcW w:w="1229" w:type="pct"/>
            <w:tcBorders>
              <w:top w:val="nil"/>
              <w:left w:val="nil"/>
              <w:bottom w:val="single" w:sz="4" w:space="0" w:color="000000"/>
              <w:right w:val="single" w:sz="8" w:space="0" w:color="000000"/>
            </w:tcBorders>
          </w:tcPr>
          <w:p w14:paraId="5D58E61D" w14:textId="77777777" w:rsidR="00D2432C" w:rsidRPr="00D2432C" w:rsidRDefault="00D2432C" w:rsidP="00D2432C">
            <w:pPr>
              <w:spacing w:after="0"/>
              <w:ind w:left="0" w:firstLine="0"/>
              <w:rPr>
                <w:rFonts w:asciiTheme="majorHAnsi" w:hAnsiTheme="majorHAnsi" w:cs="Arial"/>
                <w:color w:val="365F91" w:themeColor="accent1" w:themeShade="BF"/>
                <w:szCs w:val="20"/>
                <w:lang w:bidi="ar-SA"/>
              </w:rPr>
            </w:pPr>
            <w:r w:rsidRPr="00D2432C">
              <w:rPr>
                <w:rFonts w:asciiTheme="majorHAnsi" w:hAnsiTheme="majorHAnsi" w:cs="Arial"/>
                <w:szCs w:val="20"/>
                <w:lang w:bidi="ar-SA"/>
              </w:rPr>
              <w:t>Same as 2020 RNA Base Case</w:t>
            </w:r>
          </w:p>
        </w:tc>
      </w:tr>
      <w:tr w:rsidR="00D2432C" w:rsidRPr="00D2432C" w14:paraId="19217A35" w14:textId="77777777" w:rsidTr="002A2C97">
        <w:trPr>
          <w:trHeight w:val="845"/>
        </w:trPr>
        <w:tc>
          <w:tcPr>
            <w:tcW w:w="324" w:type="pct"/>
            <w:tcBorders>
              <w:top w:val="nil"/>
              <w:left w:val="single" w:sz="8" w:space="0" w:color="000000"/>
              <w:bottom w:val="single" w:sz="4" w:space="0" w:color="000000"/>
              <w:right w:val="single" w:sz="4" w:space="0" w:color="000000"/>
            </w:tcBorders>
            <w:shd w:val="clear" w:color="auto" w:fill="auto"/>
            <w:hideMark/>
          </w:tcPr>
          <w:p w14:paraId="043E761A"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2</w:t>
            </w:r>
          </w:p>
        </w:tc>
        <w:tc>
          <w:tcPr>
            <w:tcW w:w="900" w:type="pct"/>
            <w:tcBorders>
              <w:top w:val="nil"/>
              <w:left w:val="nil"/>
              <w:bottom w:val="single" w:sz="4" w:space="0" w:color="000000"/>
              <w:right w:val="single" w:sz="4" w:space="0" w:color="000000"/>
            </w:tcBorders>
            <w:shd w:val="clear" w:color="auto" w:fill="auto"/>
            <w:hideMark/>
          </w:tcPr>
          <w:p w14:paraId="6B45818F"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EDRP Resources</w:t>
            </w:r>
          </w:p>
        </w:tc>
        <w:tc>
          <w:tcPr>
            <w:tcW w:w="1273" w:type="pct"/>
            <w:tcBorders>
              <w:top w:val="nil"/>
              <w:left w:val="nil"/>
              <w:bottom w:val="single" w:sz="4" w:space="0" w:color="000000"/>
              <w:right w:val="single" w:sz="8" w:space="0" w:color="000000"/>
            </w:tcBorders>
            <w:shd w:val="clear" w:color="auto" w:fill="auto"/>
            <w:hideMark/>
          </w:tcPr>
          <w:p w14:paraId="64883B0A" w14:textId="77777777" w:rsidR="00D2432C" w:rsidRPr="00D2432C" w:rsidRDefault="00D2432C" w:rsidP="00D2432C">
            <w:pPr>
              <w:spacing w:after="0"/>
              <w:ind w:left="0" w:firstLine="0"/>
              <w:rPr>
                <w:rFonts w:asciiTheme="majorHAnsi" w:hAnsiTheme="majorHAnsi" w:cs="Arial"/>
                <w:color w:val="FF0000"/>
                <w:szCs w:val="20"/>
                <w:lang w:bidi="ar-SA"/>
              </w:rPr>
            </w:pPr>
            <w:r w:rsidRPr="00D2432C">
              <w:rPr>
                <w:rFonts w:asciiTheme="majorHAnsi" w:hAnsiTheme="majorHAnsi" w:cs="Arial"/>
                <w:szCs w:val="20"/>
                <w:lang w:bidi="ar-SA"/>
              </w:rPr>
              <w:t xml:space="preserve">2018 Gold Book with </w:t>
            </w:r>
            <w:r w:rsidRPr="00D2432C">
              <w:rPr>
                <w:rFonts w:asciiTheme="majorHAnsi" w:hAnsiTheme="majorHAnsi" w:cs="Arial"/>
                <w:bCs/>
                <w:szCs w:val="20"/>
                <w:lang w:bidi="ar-SA"/>
              </w:rPr>
              <w:t>effective capacity modeled.</w:t>
            </w:r>
            <w:r w:rsidRPr="00D2432C">
              <w:rPr>
                <w:rFonts w:asciiTheme="majorHAnsi" w:hAnsiTheme="majorHAnsi" w:cs="Arial"/>
                <w:szCs w:val="20"/>
                <w:lang w:bidi="ar-SA"/>
              </w:rPr>
              <w:t xml:space="preserve"> </w:t>
            </w:r>
            <w:r w:rsidRPr="00D2432C">
              <w:rPr>
                <w:rFonts w:asciiTheme="majorHAnsi" w:hAnsiTheme="majorHAnsi" w:cs="Arial"/>
                <w:szCs w:val="20"/>
                <w:lang w:bidi="ar-SA"/>
              </w:rPr>
              <w:br/>
            </w:r>
            <w:r w:rsidRPr="00D2432C">
              <w:rPr>
                <w:rFonts w:asciiTheme="majorHAnsi" w:hAnsiTheme="majorHAnsi" w:cs="Arial"/>
                <w:szCs w:val="20"/>
                <w:lang w:bidi="ar-SA"/>
              </w:rPr>
              <w:br/>
              <w:t xml:space="preserve">Resources sold for the program and </w:t>
            </w:r>
            <w:r w:rsidRPr="00D2432C">
              <w:rPr>
                <w:rFonts w:asciiTheme="majorHAnsi" w:hAnsiTheme="majorHAnsi" w:cs="Arial"/>
                <w:bCs/>
                <w:szCs w:val="20"/>
                <w:lang w:bidi="ar-SA"/>
              </w:rPr>
              <w:t>discounted to historic availabilit</w:t>
            </w:r>
            <w:r w:rsidRPr="00D2432C">
              <w:rPr>
                <w:rFonts w:asciiTheme="majorHAnsi" w:hAnsiTheme="majorHAnsi" w:cs="Arial"/>
                <w:szCs w:val="20"/>
                <w:lang w:bidi="ar-SA"/>
              </w:rPr>
              <w:t>y.  Summer values calculated from</w:t>
            </w:r>
            <w:r w:rsidRPr="00D2432C">
              <w:rPr>
                <w:rFonts w:asciiTheme="majorHAnsi" w:hAnsiTheme="majorHAnsi" w:cs="Arial"/>
                <w:bCs/>
                <w:szCs w:val="20"/>
                <w:lang w:bidi="ar-SA"/>
              </w:rPr>
              <w:t xml:space="preserve"> July 2018 registrations </w:t>
            </w:r>
            <w:r w:rsidRPr="00D2432C">
              <w:rPr>
                <w:rFonts w:asciiTheme="majorHAnsi" w:hAnsiTheme="majorHAnsi" w:cs="Arial"/>
                <w:szCs w:val="20"/>
                <w:lang w:bidi="ar-SA"/>
              </w:rPr>
              <w:t>and forecast growth. Values held constant for all years of study.</w:t>
            </w:r>
          </w:p>
          <w:p w14:paraId="594DE4A5"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nil"/>
              <w:left w:val="single" w:sz="4" w:space="0" w:color="000000"/>
              <w:bottom w:val="single" w:sz="4" w:space="0" w:color="000000"/>
              <w:right w:val="single" w:sz="8" w:space="0" w:color="000000"/>
            </w:tcBorders>
          </w:tcPr>
          <w:p w14:paraId="1C496B01"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Not modeled: the values are less than 2 MW.</w:t>
            </w:r>
          </w:p>
        </w:tc>
        <w:tc>
          <w:tcPr>
            <w:tcW w:w="1229" w:type="pct"/>
            <w:tcBorders>
              <w:top w:val="nil"/>
              <w:left w:val="single" w:sz="4" w:space="0" w:color="000000"/>
              <w:bottom w:val="single" w:sz="4" w:space="0" w:color="000000"/>
              <w:right w:val="single" w:sz="8" w:space="0" w:color="000000"/>
            </w:tcBorders>
          </w:tcPr>
          <w:p w14:paraId="479ACFC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7A31AC45" w14:textId="77777777" w:rsidTr="002A2C97">
        <w:trPr>
          <w:trHeight w:val="683"/>
        </w:trPr>
        <w:tc>
          <w:tcPr>
            <w:tcW w:w="324" w:type="pct"/>
            <w:tcBorders>
              <w:top w:val="nil"/>
              <w:left w:val="single" w:sz="8" w:space="0" w:color="000000"/>
              <w:bottom w:val="single" w:sz="4" w:space="0" w:color="000000"/>
              <w:right w:val="single" w:sz="4" w:space="0" w:color="000000"/>
            </w:tcBorders>
            <w:shd w:val="clear" w:color="auto" w:fill="auto"/>
            <w:hideMark/>
          </w:tcPr>
          <w:p w14:paraId="3459FB3A"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3</w:t>
            </w:r>
          </w:p>
        </w:tc>
        <w:tc>
          <w:tcPr>
            <w:tcW w:w="900" w:type="pct"/>
            <w:tcBorders>
              <w:top w:val="nil"/>
              <w:left w:val="nil"/>
              <w:bottom w:val="single" w:sz="4" w:space="0" w:color="000000"/>
              <w:right w:val="single" w:sz="4" w:space="0" w:color="000000"/>
            </w:tcBorders>
            <w:shd w:val="clear" w:color="auto" w:fill="auto"/>
            <w:hideMark/>
          </w:tcPr>
          <w:p w14:paraId="7B07ADD8"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Other EOPs</w:t>
            </w:r>
            <w:r w:rsidRPr="00D2432C">
              <w:rPr>
                <w:rFonts w:asciiTheme="majorHAnsi" w:hAnsiTheme="majorHAnsi" w:cs="Arial"/>
                <w:szCs w:val="20"/>
                <w:lang w:bidi="ar-SA"/>
              </w:rPr>
              <w:br/>
            </w:r>
          </w:p>
        </w:tc>
        <w:tc>
          <w:tcPr>
            <w:tcW w:w="1273" w:type="pct"/>
            <w:tcBorders>
              <w:top w:val="nil"/>
              <w:left w:val="nil"/>
              <w:bottom w:val="single" w:sz="4" w:space="0" w:color="000000"/>
              <w:right w:val="single" w:sz="8" w:space="0" w:color="000000"/>
            </w:tcBorders>
            <w:shd w:val="clear" w:color="auto" w:fill="auto"/>
            <w:hideMark/>
          </w:tcPr>
          <w:p w14:paraId="70A5262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Based on TO information, measured data, and NYISO forecasts</w:t>
            </w:r>
          </w:p>
        </w:tc>
        <w:tc>
          <w:tcPr>
            <w:tcW w:w="1274" w:type="pct"/>
            <w:tcBorders>
              <w:top w:val="nil"/>
              <w:left w:val="single" w:sz="4" w:space="0" w:color="000000"/>
              <w:bottom w:val="single" w:sz="4" w:space="0" w:color="000000"/>
              <w:right w:val="single" w:sz="8" w:space="0" w:color="000000"/>
            </w:tcBorders>
          </w:tcPr>
          <w:p w14:paraId="0AB4F17F"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5AA1547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603E982F" w14:textId="77777777" w:rsidTr="002A2C97">
        <w:trPr>
          <w:trHeight w:val="440"/>
        </w:trPr>
        <w:tc>
          <w:tcPr>
            <w:tcW w:w="2497" w:type="pct"/>
            <w:gridSpan w:val="3"/>
            <w:tcBorders>
              <w:top w:val="single" w:sz="4" w:space="0" w:color="auto"/>
              <w:left w:val="single" w:sz="4" w:space="0" w:color="auto"/>
              <w:bottom w:val="single" w:sz="4" w:space="0" w:color="auto"/>
            </w:tcBorders>
            <w:shd w:val="clear" w:color="auto" w:fill="F2F2F2" w:themeFill="background1" w:themeFillShade="F2"/>
          </w:tcPr>
          <w:p w14:paraId="5EAAD3DE" w14:textId="77777777" w:rsidR="00D2432C" w:rsidRPr="00D2432C" w:rsidRDefault="00D2432C" w:rsidP="00D2432C">
            <w:pPr>
              <w:spacing w:after="0"/>
              <w:ind w:left="0" w:firstLine="0"/>
              <w:rPr>
                <w:rFonts w:asciiTheme="majorHAnsi" w:hAnsiTheme="majorHAnsi" w:cs="Arial"/>
                <w:b/>
                <w:bCs/>
                <w:szCs w:val="20"/>
                <w:lang w:bidi="ar-SA"/>
              </w:rPr>
            </w:pPr>
            <w:r w:rsidRPr="00D2432C">
              <w:rPr>
                <w:rFonts w:asciiTheme="majorHAnsi" w:hAnsiTheme="majorHAnsi" w:cs="Arial"/>
                <w:b/>
                <w:bCs/>
                <w:szCs w:val="20"/>
                <w:lang w:bidi="ar-SA"/>
              </w:rPr>
              <w:t>External Control Areas</w:t>
            </w:r>
          </w:p>
          <w:p w14:paraId="5A8ECEC7"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single" w:sz="4" w:space="0" w:color="auto"/>
              <w:bottom w:val="single" w:sz="4" w:space="0" w:color="auto"/>
              <w:right w:val="single" w:sz="4" w:space="0" w:color="auto"/>
            </w:tcBorders>
            <w:shd w:val="clear" w:color="auto" w:fill="F2F2F2" w:themeFill="background1" w:themeFillShade="F2"/>
          </w:tcPr>
          <w:p w14:paraId="339F8E0C" w14:textId="77777777" w:rsidR="00D2432C" w:rsidRPr="00D2432C" w:rsidRDefault="00D2432C" w:rsidP="00D2432C">
            <w:pPr>
              <w:spacing w:after="0"/>
              <w:ind w:left="0" w:firstLine="0"/>
              <w:rPr>
                <w:rFonts w:asciiTheme="majorHAnsi" w:hAnsiTheme="majorHAnsi" w:cs="Arial"/>
                <w:szCs w:val="20"/>
                <w:lang w:bidi="ar-SA"/>
              </w:rPr>
            </w:pPr>
          </w:p>
        </w:tc>
        <w:tc>
          <w:tcPr>
            <w:tcW w:w="1229" w:type="pct"/>
            <w:tcBorders>
              <w:top w:val="single" w:sz="4" w:space="0" w:color="auto"/>
              <w:bottom w:val="single" w:sz="4" w:space="0" w:color="auto"/>
              <w:right w:val="single" w:sz="4" w:space="0" w:color="auto"/>
            </w:tcBorders>
            <w:shd w:val="clear" w:color="auto" w:fill="F2F2F2" w:themeFill="background1" w:themeFillShade="F2"/>
          </w:tcPr>
          <w:p w14:paraId="0B192F77"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20C1EED1" w14:textId="77777777" w:rsidTr="002A2C97">
        <w:trPr>
          <w:trHeight w:val="1853"/>
        </w:trPr>
        <w:tc>
          <w:tcPr>
            <w:tcW w:w="324" w:type="pct"/>
            <w:tcBorders>
              <w:top w:val="nil"/>
              <w:left w:val="single" w:sz="8" w:space="0" w:color="000000"/>
              <w:bottom w:val="single" w:sz="4" w:space="0" w:color="000000"/>
              <w:right w:val="single" w:sz="4" w:space="0" w:color="000000"/>
            </w:tcBorders>
            <w:shd w:val="clear" w:color="auto" w:fill="auto"/>
            <w:hideMark/>
          </w:tcPr>
          <w:p w14:paraId="5C612681"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w:t>
            </w:r>
          </w:p>
        </w:tc>
        <w:tc>
          <w:tcPr>
            <w:tcW w:w="900" w:type="pct"/>
            <w:tcBorders>
              <w:top w:val="nil"/>
              <w:left w:val="nil"/>
              <w:bottom w:val="single" w:sz="4" w:space="0" w:color="000000"/>
              <w:right w:val="single" w:sz="4" w:space="0" w:color="000000"/>
            </w:tcBorders>
            <w:shd w:val="clear" w:color="auto" w:fill="auto"/>
            <w:hideMark/>
          </w:tcPr>
          <w:p w14:paraId="160EFE21"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PJM</w:t>
            </w:r>
          </w:p>
        </w:tc>
        <w:tc>
          <w:tcPr>
            <w:tcW w:w="1273" w:type="pct"/>
            <w:tcBorders>
              <w:top w:val="nil"/>
              <w:left w:val="nil"/>
              <w:bottom w:val="single" w:sz="4" w:space="0" w:color="000000"/>
              <w:right w:val="single" w:sz="8" w:space="0" w:color="000000"/>
            </w:tcBorders>
            <w:shd w:val="clear" w:color="auto" w:fill="auto"/>
            <w:hideMark/>
          </w:tcPr>
          <w:p w14:paraId="5837F49B"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As per RNA Procedure</w:t>
            </w:r>
            <w:r w:rsidRPr="00D2432C">
              <w:rPr>
                <w:rFonts w:asciiTheme="majorHAnsi" w:hAnsiTheme="majorHAnsi" w:cs="Arial"/>
                <w:szCs w:val="20"/>
                <w:lang w:bidi="ar-SA"/>
              </w:rPr>
              <w:br/>
              <w:t xml:space="preserve">External model (load, capacity, topology) provided by PJM/NPCC </w:t>
            </w:r>
            <w:r w:rsidRPr="00D2432C">
              <w:rPr>
                <w:rFonts w:asciiTheme="majorHAnsi" w:hAnsiTheme="majorHAnsi" w:cs="Arial"/>
                <w:bCs/>
                <w:szCs w:val="20"/>
                <w:lang w:bidi="ar-SA"/>
              </w:rPr>
              <w:t>CP-8 WG</w:t>
            </w:r>
            <w:r w:rsidRPr="00D2432C">
              <w:rPr>
                <w:rFonts w:asciiTheme="majorHAnsi" w:hAnsiTheme="majorHAnsi" w:cs="Arial"/>
                <w:szCs w:val="20"/>
                <w:lang w:bidi="ar-SA"/>
              </w:rPr>
              <w:t xml:space="preserve">. PJM is a 5-zone model. </w:t>
            </w:r>
            <w:r w:rsidRPr="00D2432C">
              <w:rPr>
                <w:rFonts w:asciiTheme="majorHAnsi" w:hAnsiTheme="majorHAnsi" w:cs="Arial"/>
                <w:bCs/>
                <w:szCs w:val="20"/>
                <w:lang w:bidi="ar-SA"/>
              </w:rPr>
              <w:t>LOLE of pool adjusted to be between 0.10 and 0.15</w:t>
            </w:r>
            <w:r w:rsidRPr="00D2432C">
              <w:rPr>
                <w:rFonts w:asciiTheme="majorHAnsi" w:hAnsiTheme="majorHAnsi" w:cs="Arial"/>
                <w:szCs w:val="20"/>
                <w:lang w:bidi="ar-SA"/>
              </w:rPr>
              <w:t xml:space="preserve"> days per year by adjusting capacity pro-rata in all areas.</w:t>
            </w:r>
          </w:p>
        </w:tc>
        <w:tc>
          <w:tcPr>
            <w:tcW w:w="1274" w:type="pct"/>
            <w:tcBorders>
              <w:top w:val="nil"/>
              <w:left w:val="single" w:sz="4" w:space="0" w:color="000000"/>
              <w:bottom w:val="single" w:sz="4" w:space="0" w:color="000000"/>
              <w:right w:val="single" w:sz="8" w:space="0" w:color="000000"/>
            </w:tcBorders>
          </w:tcPr>
          <w:p w14:paraId="75AFB61F" w14:textId="77777777" w:rsidR="00D2432C" w:rsidRPr="00D2432C" w:rsidRDefault="00D2432C" w:rsidP="00D2432C">
            <w:pPr>
              <w:spacing w:after="0"/>
              <w:ind w:left="0" w:firstLine="0"/>
              <w:rPr>
                <w:rFonts w:asciiTheme="majorHAnsi" w:hAnsiTheme="majorHAnsi" w:cs="Arial"/>
                <w:b/>
                <w:szCs w:val="20"/>
                <w:lang w:bidi="ar-SA"/>
              </w:rPr>
            </w:pPr>
            <w:r w:rsidRPr="00D2432C">
              <w:rPr>
                <w:rFonts w:asciiTheme="majorHAnsi" w:hAnsiTheme="majorHAnsi" w:cs="Arial"/>
                <w:b/>
                <w:szCs w:val="20"/>
                <w:lang w:bidi="ar-SA"/>
              </w:rPr>
              <w:t>New model:</w:t>
            </w:r>
          </w:p>
          <w:p w14:paraId="70EABEF7" w14:textId="77777777" w:rsidR="00D2432C" w:rsidRPr="00D2432C" w:rsidRDefault="00AA7FB9" w:rsidP="00D2432C">
            <w:pPr>
              <w:spacing w:after="0"/>
              <w:ind w:left="0" w:firstLine="0"/>
              <w:rPr>
                <w:rFonts w:asciiTheme="majorHAnsi" w:hAnsiTheme="majorHAnsi" w:cs="Arial"/>
                <w:szCs w:val="20"/>
                <w:lang w:bidi="ar-SA"/>
              </w:rPr>
            </w:pPr>
            <w:hyperlink r:id="rId42" w:history="1">
              <w:r w:rsidR="00D2432C" w:rsidRPr="00D2432C">
                <w:rPr>
                  <w:rFonts w:asciiTheme="majorHAnsi" w:hAnsiTheme="majorHAnsi" w:cs="Arial"/>
                  <w:color w:val="0563C1"/>
                  <w:szCs w:val="20"/>
                  <w:u w:val="single"/>
                  <w:lang w:bidi="ar-SA"/>
                </w:rPr>
                <w:t xml:space="preserve">Simplified </w:t>
              </w:r>
            </w:hyperlink>
            <w:r w:rsidR="00D2432C" w:rsidRPr="00D2432C">
              <w:rPr>
                <w:rFonts w:asciiTheme="majorHAnsi" w:hAnsiTheme="majorHAnsi" w:cs="Arial"/>
                <w:szCs w:val="20"/>
                <w:lang w:bidi="ar-SA"/>
              </w:rPr>
              <w:t>model: The 5 PJM MARS areas (bubbles) were consolidated into one</w:t>
            </w:r>
          </w:p>
        </w:tc>
        <w:tc>
          <w:tcPr>
            <w:tcW w:w="1229" w:type="pct"/>
            <w:tcBorders>
              <w:top w:val="nil"/>
              <w:left w:val="single" w:sz="4" w:space="0" w:color="000000"/>
              <w:bottom w:val="single" w:sz="4" w:space="0" w:color="000000"/>
              <w:right w:val="single" w:sz="8" w:space="0" w:color="000000"/>
            </w:tcBorders>
          </w:tcPr>
          <w:p w14:paraId="78AD05BC" w14:textId="77777777" w:rsidR="00D2432C" w:rsidRPr="00D2432C" w:rsidRDefault="00D2432C" w:rsidP="00D2432C">
            <w:pPr>
              <w:spacing w:after="0"/>
              <w:ind w:left="0" w:firstLine="0"/>
              <w:rPr>
                <w:rFonts w:asciiTheme="majorHAnsi" w:hAnsiTheme="majorHAnsi" w:cs="Arial"/>
                <w:b/>
                <w:color w:val="1F497D" w:themeColor="text2"/>
                <w:szCs w:val="20"/>
                <w:lang w:bidi="ar-SA"/>
              </w:rPr>
            </w:pPr>
            <w:r w:rsidRPr="00D2432C">
              <w:rPr>
                <w:rFonts w:asciiTheme="majorHAnsi" w:hAnsiTheme="majorHAnsi" w:cs="Arial"/>
                <w:szCs w:val="20"/>
                <w:lang w:bidi="ar-SA"/>
              </w:rPr>
              <w:t>Same as 2020 RNA Base Case</w:t>
            </w:r>
          </w:p>
        </w:tc>
      </w:tr>
      <w:tr w:rsidR="00D2432C" w:rsidRPr="00D2432C" w14:paraId="2D752456" w14:textId="77777777" w:rsidTr="002A2C97">
        <w:trPr>
          <w:trHeight w:val="1781"/>
        </w:trPr>
        <w:tc>
          <w:tcPr>
            <w:tcW w:w="324" w:type="pct"/>
            <w:tcBorders>
              <w:top w:val="nil"/>
              <w:left w:val="single" w:sz="8" w:space="0" w:color="000000"/>
              <w:bottom w:val="single" w:sz="4" w:space="0" w:color="000000"/>
              <w:right w:val="single" w:sz="4" w:space="0" w:color="000000"/>
            </w:tcBorders>
            <w:shd w:val="clear" w:color="auto" w:fill="auto"/>
            <w:hideMark/>
          </w:tcPr>
          <w:p w14:paraId="4AF38298"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2</w:t>
            </w:r>
          </w:p>
        </w:tc>
        <w:tc>
          <w:tcPr>
            <w:tcW w:w="900" w:type="pct"/>
            <w:tcBorders>
              <w:top w:val="nil"/>
              <w:left w:val="nil"/>
              <w:bottom w:val="single" w:sz="4" w:space="0" w:color="000000"/>
              <w:right w:val="single" w:sz="4" w:space="0" w:color="000000"/>
            </w:tcBorders>
            <w:shd w:val="clear" w:color="auto" w:fill="auto"/>
            <w:hideMark/>
          </w:tcPr>
          <w:p w14:paraId="7AE5E3AC"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ISONE</w:t>
            </w:r>
          </w:p>
        </w:tc>
        <w:tc>
          <w:tcPr>
            <w:tcW w:w="1273" w:type="pct"/>
            <w:tcBorders>
              <w:top w:val="nil"/>
              <w:left w:val="nil"/>
              <w:bottom w:val="single" w:sz="4" w:space="0" w:color="000000"/>
              <w:right w:val="single" w:sz="8" w:space="0" w:color="000000"/>
            </w:tcBorders>
            <w:shd w:val="clear" w:color="auto" w:fill="auto"/>
            <w:hideMark/>
          </w:tcPr>
          <w:p w14:paraId="605C313F"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As per RNA Procedure</w:t>
            </w:r>
            <w:r w:rsidRPr="00D2432C">
              <w:rPr>
                <w:rFonts w:asciiTheme="majorHAnsi" w:hAnsiTheme="majorHAnsi" w:cs="Arial"/>
                <w:szCs w:val="20"/>
                <w:lang w:bidi="ar-SA"/>
              </w:rPr>
              <w:br/>
              <w:t>External model (load, capacity, topology) provided by PJM/NPCC CP-8 WG. LOLE of pool adjusted to be between 0.10 and 0.15 days per year by adjusting capacity pro-rata in all areas.</w:t>
            </w:r>
          </w:p>
        </w:tc>
        <w:tc>
          <w:tcPr>
            <w:tcW w:w="1274" w:type="pct"/>
            <w:tcBorders>
              <w:top w:val="nil"/>
              <w:left w:val="single" w:sz="4" w:space="0" w:color="000000"/>
              <w:bottom w:val="single" w:sz="4" w:space="0" w:color="000000"/>
              <w:right w:val="single" w:sz="8" w:space="0" w:color="000000"/>
            </w:tcBorders>
          </w:tcPr>
          <w:p w14:paraId="4BDA3027" w14:textId="77777777" w:rsidR="00D2432C" w:rsidRPr="00D2432C" w:rsidRDefault="00D2432C" w:rsidP="00D2432C">
            <w:pPr>
              <w:spacing w:after="0"/>
              <w:ind w:left="0" w:firstLine="0"/>
              <w:rPr>
                <w:rFonts w:asciiTheme="majorHAnsi" w:hAnsiTheme="majorHAnsi" w:cs="Arial"/>
                <w:b/>
                <w:szCs w:val="20"/>
                <w:lang w:bidi="ar-SA"/>
              </w:rPr>
            </w:pPr>
            <w:r w:rsidRPr="00D2432C">
              <w:rPr>
                <w:rFonts w:asciiTheme="majorHAnsi" w:hAnsiTheme="majorHAnsi" w:cs="Arial"/>
                <w:b/>
                <w:szCs w:val="20"/>
                <w:lang w:bidi="ar-SA"/>
              </w:rPr>
              <w:t>New model:</w:t>
            </w:r>
          </w:p>
          <w:p w14:paraId="0C762216" w14:textId="77777777" w:rsidR="00D2432C" w:rsidRPr="00D2432C" w:rsidRDefault="00AA7FB9" w:rsidP="00D2432C">
            <w:pPr>
              <w:spacing w:after="0"/>
              <w:ind w:left="0" w:firstLine="0"/>
              <w:rPr>
                <w:rFonts w:asciiTheme="majorHAnsi" w:hAnsiTheme="majorHAnsi" w:cs="Arial"/>
                <w:szCs w:val="20"/>
                <w:lang w:bidi="ar-SA"/>
              </w:rPr>
            </w:pPr>
            <w:hyperlink r:id="rId43" w:history="1">
              <w:r w:rsidR="00D2432C" w:rsidRPr="00D2432C">
                <w:rPr>
                  <w:rFonts w:asciiTheme="majorHAnsi" w:hAnsiTheme="majorHAnsi" w:cs="Arial"/>
                  <w:color w:val="0563C1"/>
                  <w:szCs w:val="20"/>
                  <w:u w:val="single"/>
                  <w:lang w:bidi="ar-SA"/>
                </w:rPr>
                <w:t xml:space="preserve">Simplified </w:t>
              </w:r>
            </w:hyperlink>
            <w:r w:rsidR="00D2432C" w:rsidRPr="00D2432C">
              <w:rPr>
                <w:rFonts w:asciiTheme="majorHAnsi" w:hAnsiTheme="majorHAnsi" w:cs="Arial"/>
                <w:szCs w:val="20"/>
                <w:lang w:bidi="ar-SA"/>
              </w:rPr>
              <w:t>model: The 8 ISO-NE MARS areas (bubbles) were consolidated into one</w:t>
            </w:r>
          </w:p>
        </w:tc>
        <w:tc>
          <w:tcPr>
            <w:tcW w:w="1229" w:type="pct"/>
            <w:tcBorders>
              <w:top w:val="nil"/>
              <w:left w:val="single" w:sz="4" w:space="0" w:color="000000"/>
              <w:bottom w:val="single" w:sz="4" w:space="0" w:color="000000"/>
              <w:right w:val="single" w:sz="8" w:space="0" w:color="000000"/>
            </w:tcBorders>
          </w:tcPr>
          <w:p w14:paraId="2B065845" w14:textId="77777777" w:rsidR="00D2432C" w:rsidRPr="00D2432C" w:rsidRDefault="00D2432C" w:rsidP="00D2432C">
            <w:pPr>
              <w:spacing w:after="0"/>
              <w:ind w:left="0" w:firstLine="0"/>
              <w:rPr>
                <w:rFonts w:asciiTheme="majorHAnsi" w:hAnsiTheme="majorHAnsi" w:cs="Arial"/>
                <w:b/>
                <w:color w:val="1F497D" w:themeColor="text2"/>
                <w:szCs w:val="20"/>
                <w:lang w:bidi="ar-SA"/>
              </w:rPr>
            </w:pPr>
            <w:r w:rsidRPr="00D2432C">
              <w:rPr>
                <w:rFonts w:asciiTheme="majorHAnsi" w:hAnsiTheme="majorHAnsi" w:cs="Arial"/>
                <w:szCs w:val="20"/>
                <w:lang w:bidi="ar-SA"/>
              </w:rPr>
              <w:t>Same as 2020 RNA Base Case</w:t>
            </w:r>
          </w:p>
        </w:tc>
      </w:tr>
      <w:tr w:rsidR="00D2432C" w:rsidRPr="00D2432C" w14:paraId="69F41A73" w14:textId="77777777" w:rsidTr="002A2C97">
        <w:trPr>
          <w:trHeight w:val="557"/>
        </w:trPr>
        <w:tc>
          <w:tcPr>
            <w:tcW w:w="324" w:type="pct"/>
            <w:tcBorders>
              <w:top w:val="nil"/>
              <w:left w:val="single" w:sz="8" w:space="0" w:color="000000"/>
              <w:bottom w:val="single" w:sz="4" w:space="0" w:color="000000"/>
              <w:right w:val="single" w:sz="4" w:space="0" w:color="000000"/>
            </w:tcBorders>
            <w:shd w:val="clear" w:color="auto" w:fill="auto"/>
            <w:hideMark/>
          </w:tcPr>
          <w:p w14:paraId="01FFC5D9"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3</w:t>
            </w:r>
          </w:p>
        </w:tc>
        <w:tc>
          <w:tcPr>
            <w:tcW w:w="900" w:type="pct"/>
            <w:tcBorders>
              <w:top w:val="nil"/>
              <w:left w:val="nil"/>
              <w:bottom w:val="single" w:sz="4" w:space="0" w:color="000000"/>
              <w:right w:val="single" w:sz="4" w:space="0" w:color="000000"/>
            </w:tcBorders>
            <w:shd w:val="clear" w:color="auto" w:fill="auto"/>
            <w:hideMark/>
          </w:tcPr>
          <w:p w14:paraId="4C55B7B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HQ</w:t>
            </w:r>
          </w:p>
        </w:tc>
        <w:tc>
          <w:tcPr>
            <w:tcW w:w="1273" w:type="pct"/>
            <w:tcBorders>
              <w:top w:val="nil"/>
              <w:left w:val="nil"/>
              <w:bottom w:val="single" w:sz="4" w:space="0" w:color="000000"/>
              <w:right w:val="single" w:sz="8" w:space="0" w:color="000000"/>
            </w:tcBorders>
            <w:shd w:val="clear" w:color="auto" w:fill="auto"/>
            <w:hideMark/>
          </w:tcPr>
          <w:p w14:paraId="0F752BC5"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As per RNA Procedure</w:t>
            </w:r>
            <w:r w:rsidRPr="00D2432C">
              <w:rPr>
                <w:rFonts w:asciiTheme="majorHAnsi" w:hAnsiTheme="majorHAnsi" w:cs="Arial"/>
                <w:szCs w:val="20"/>
                <w:lang w:bidi="ar-SA"/>
              </w:rPr>
              <w:br/>
              <w:t>External model (load, capacity, topology) provided by PJM/NPCC CP-8 WG. LOLE of pool adjusted to be between 0.10 and 0.15 days per year by adjusting capacity pro-rata in all areas.</w:t>
            </w:r>
          </w:p>
        </w:tc>
        <w:tc>
          <w:tcPr>
            <w:tcW w:w="1274" w:type="pct"/>
            <w:tcBorders>
              <w:top w:val="nil"/>
              <w:left w:val="single" w:sz="4" w:space="0" w:color="000000"/>
              <w:bottom w:val="single" w:sz="4" w:space="0" w:color="000000"/>
              <w:right w:val="single" w:sz="8" w:space="0" w:color="000000"/>
            </w:tcBorders>
          </w:tcPr>
          <w:p w14:paraId="1D1CD19A"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75A1BAC9"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HQ bubble not modeled for consistency with CARIS. Imports from HQ modeled as injections based upon usage profile from MAPS analysis. No flows between HQ and IESO or ISONE.</w:t>
            </w:r>
          </w:p>
          <w:p w14:paraId="5887B9EA"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38716951" w14:textId="77777777" w:rsidTr="002A2C97">
        <w:trPr>
          <w:trHeight w:val="1790"/>
        </w:trPr>
        <w:tc>
          <w:tcPr>
            <w:tcW w:w="324" w:type="pct"/>
            <w:tcBorders>
              <w:top w:val="nil"/>
              <w:left w:val="single" w:sz="8" w:space="0" w:color="000000"/>
              <w:bottom w:val="single" w:sz="4" w:space="0" w:color="000000"/>
              <w:right w:val="single" w:sz="4" w:space="0" w:color="000000"/>
            </w:tcBorders>
            <w:shd w:val="clear" w:color="auto" w:fill="auto"/>
            <w:hideMark/>
          </w:tcPr>
          <w:p w14:paraId="54A7A2D0"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4</w:t>
            </w:r>
          </w:p>
        </w:tc>
        <w:tc>
          <w:tcPr>
            <w:tcW w:w="900" w:type="pct"/>
            <w:tcBorders>
              <w:top w:val="nil"/>
              <w:left w:val="nil"/>
              <w:bottom w:val="single" w:sz="4" w:space="0" w:color="000000"/>
              <w:right w:val="single" w:sz="4" w:space="0" w:color="000000"/>
            </w:tcBorders>
            <w:shd w:val="clear" w:color="auto" w:fill="auto"/>
            <w:hideMark/>
          </w:tcPr>
          <w:p w14:paraId="3E1DFB2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IESO</w:t>
            </w:r>
          </w:p>
        </w:tc>
        <w:tc>
          <w:tcPr>
            <w:tcW w:w="1273" w:type="pct"/>
            <w:tcBorders>
              <w:top w:val="nil"/>
              <w:left w:val="nil"/>
              <w:bottom w:val="single" w:sz="4" w:space="0" w:color="000000"/>
              <w:right w:val="single" w:sz="8" w:space="0" w:color="000000"/>
            </w:tcBorders>
            <w:shd w:val="clear" w:color="auto" w:fill="auto"/>
            <w:hideMark/>
          </w:tcPr>
          <w:p w14:paraId="1F37D43E"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As per RNA Procedure</w:t>
            </w:r>
            <w:r w:rsidRPr="00D2432C">
              <w:rPr>
                <w:rFonts w:asciiTheme="majorHAnsi" w:hAnsiTheme="majorHAnsi" w:cs="Arial"/>
                <w:szCs w:val="20"/>
                <w:lang w:bidi="ar-SA"/>
              </w:rPr>
              <w:br/>
              <w:t>External model (load, capacity, topology) provided by PJM/NPCC CP-8 WG. LOLE of pool adjusted to be between 0.10 and 0.15 days per year by adjusting capacity pro-rata in all areas.</w:t>
            </w:r>
          </w:p>
        </w:tc>
        <w:tc>
          <w:tcPr>
            <w:tcW w:w="1274" w:type="pct"/>
            <w:tcBorders>
              <w:top w:val="nil"/>
              <w:left w:val="single" w:sz="4" w:space="0" w:color="000000"/>
              <w:bottom w:val="single" w:sz="4" w:space="0" w:color="000000"/>
              <w:right w:val="single" w:sz="8" w:space="0" w:color="000000"/>
            </w:tcBorders>
          </w:tcPr>
          <w:p w14:paraId="3BD60B4A"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1D7BFBA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239DA58F" w14:textId="77777777" w:rsidTr="002A2C97">
        <w:trPr>
          <w:trHeight w:val="1160"/>
        </w:trPr>
        <w:tc>
          <w:tcPr>
            <w:tcW w:w="324" w:type="pct"/>
            <w:tcBorders>
              <w:top w:val="nil"/>
              <w:left w:val="single" w:sz="8" w:space="0" w:color="000000"/>
              <w:bottom w:val="single" w:sz="4" w:space="0" w:color="000000"/>
              <w:right w:val="single" w:sz="4" w:space="0" w:color="000000"/>
            </w:tcBorders>
            <w:shd w:val="clear" w:color="auto" w:fill="auto"/>
            <w:hideMark/>
          </w:tcPr>
          <w:p w14:paraId="71E21EBE"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5</w:t>
            </w:r>
          </w:p>
        </w:tc>
        <w:tc>
          <w:tcPr>
            <w:tcW w:w="900" w:type="pct"/>
            <w:tcBorders>
              <w:top w:val="nil"/>
              <w:left w:val="nil"/>
              <w:bottom w:val="single" w:sz="4" w:space="0" w:color="000000"/>
              <w:right w:val="single" w:sz="4" w:space="0" w:color="000000"/>
            </w:tcBorders>
            <w:shd w:val="clear" w:color="auto" w:fill="auto"/>
            <w:hideMark/>
          </w:tcPr>
          <w:p w14:paraId="0AC24275"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Reserve Sharing</w:t>
            </w:r>
          </w:p>
        </w:tc>
        <w:tc>
          <w:tcPr>
            <w:tcW w:w="1273" w:type="pct"/>
            <w:tcBorders>
              <w:top w:val="nil"/>
              <w:left w:val="nil"/>
              <w:bottom w:val="single" w:sz="4" w:space="0" w:color="000000"/>
              <w:right w:val="single" w:sz="8" w:space="0" w:color="000000"/>
            </w:tcBorders>
            <w:shd w:val="clear" w:color="auto" w:fill="auto"/>
            <w:hideMark/>
          </w:tcPr>
          <w:p w14:paraId="597C377A" w14:textId="77777777" w:rsidR="00D2432C" w:rsidRPr="00D2432C" w:rsidRDefault="00D2432C" w:rsidP="00D2432C">
            <w:pPr>
              <w:spacing w:after="0"/>
              <w:ind w:left="0" w:firstLine="0"/>
              <w:rPr>
                <w:rFonts w:asciiTheme="majorHAnsi" w:hAnsiTheme="majorHAnsi" w:cs="Arial"/>
                <w:bCs/>
                <w:szCs w:val="20"/>
                <w:lang w:bidi="ar-SA"/>
              </w:rPr>
            </w:pPr>
            <w:r w:rsidRPr="00D2432C">
              <w:rPr>
                <w:rFonts w:asciiTheme="majorHAnsi" w:hAnsiTheme="majorHAnsi" w:cs="Arial"/>
                <w:szCs w:val="20"/>
                <w:lang w:bidi="ar-SA"/>
              </w:rPr>
              <w:t xml:space="preserve">All NPCC Control Areas indicate that they </w:t>
            </w:r>
            <w:r w:rsidRPr="00D2432C">
              <w:rPr>
                <w:rFonts w:asciiTheme="majorHAnsi" w:hAnsiTheme="majorHAnsi" w:cs="Arial"/>
                <w:bCs/>
                <w:szCs w:val="20"/>
                <w:lang w:bidi="ar-SA"/>
              </w:rPr>
              <w:t xml:space="preserve">will share reserves </w:t>
            </w:r>
            <w:r w:rsidRPr="00D2432C">
              <w:rPr>
                <w:rFonts w:asciiTheme="majorHAnsi" w:hAnsiTheme="majorHAnsi" w:cs="Arial"/>
                <w:b/>
                <w:bCs/>
                <w:szCs w:val="20"/>
                <w:lang w:bidi="ar-SA"/>
              </w:rPr>
              <w:t>equally</w:t>
            </w:r>
            <w:r w:rsidRPr="00D2432C">
              <w:rPr>
                <w:rFonts w:asciiTheme="majorHAnsi" w:hAnsiTheme="majorHAnsi" w:cs="Arial"/>
                <w:bCs/>
                <w:szCs w:val="20"/>
                <w:lang w:bidi="ar-SA"/>
              </w:rPr>
              <w:t xml:space="preserve"> among all members before sharing with PJM.</w:t>
            </w:r>
          </w:p>
        </w:tc>
        <w:tc>
          <w:tcPr>
            <w:tcW w:w="1274" w:type="pct"/>
            <w:tcBorders>
              <w:top w:val="nil"/>
              <w:left w:val="single" w:sz="4" w:space="0" w:color="000000"/>
              <w:bottom w:val="single" w:sz="4" w:space="0" w:color="000000"/>
              <w:right w:val="single" w:sz="8" w:space="0" w:color="000000"/>
            </w:tcBorders>
          </w:tcPr>
          <w:p w14:paraId="0D692D46"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16FA83C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Same as 2020 RNA Base Case</w:t>
            </w:r>
          </w:p>
        </w:tc>
      </w:tr>
      <w:tr w:rsidR="00D2432C" w:rsidRPr="00D2432C" w14:paraId="2AE558AE" w14:textId="77777777" w:rsidTr="002A2C97">
        <w:trPr>
          <w:trHeight w:val="674"/>
        </w:trPr>
        <w:tc>
          <w:tcPr>
            <w:tcW w:w="324" w:type="pct"/>
            <w:tcBorders>
              <w:top w:val="nil"/>
              <w:left w:val="single" w:sz="8" w:space="0" w:color="000000"/>
              <w:bottom w:val="single" w:sz="4" w:space="0" w:color="000000"/>
              <w:right w:val="single" w:sz="4" w:space="0" w:color="000000"/>
            </w:tcBorders>
            <w:shd w:val="clear" w:color="auto" w:fill="auto"/>
            <w:hideMark/>
          </w:tcPr>
          <w:p w14:paraId="71E530FE"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6</w:t>
            </w:r>
          </w:p>
        </w:tc>
        <w:tc>
          <w:tcPr>
            <w:tcW w:w="900" w:type="pct"/>
            <w:tcBorders>
              <w:top w:val="nil"/>
              <w:left w:val="nil"/>
              <w:bottom w:val="single" w:sz="4" w:space="0" w:color="000000"/>
              <w:right w:val="single" w:sz="4" w:space="0" w:color="000000"/>
            </w:tcBorders>
            <w:shd w:val="clear" w:color="auto" w:fill="auto"/>
            <w:hideMark/>
          </w:tcPr>
          <w:p w14:paraId="00957C82"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NYCA Emergency Assistance Limit</w:t>
            </w:r>
          </w:p>
        </w:tc>
        <w:tc>
          <w:tcPr>
            <w:tcW w:w="1273" w:type="pct"/>
            <w:tcBorders>
              <w:top w:val="nil"/>
              <w:left w:val="nil"/>
              <w:bottom w:val="single" w:sz="4" w:space="0" w:color="000000"/>
              <w:right w:val="single" w:sz="8" w:space="0" w:color="000000"/>
            </w:tcBorders>
            <w:shd w:val="clear" w:color="auto" w:fill="auto"/>
            <w:hideMark/>
          </w:tcPr>
          <w:p w14:paraId="01D64100"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eastAsiaTheme="minorHAnsi" w:hAnsiTheme="majorHAnsi" w:cstheme="minorBidi"/>
                <w:szCs w:val="20"/>
                <w:lang w:bidi="ar-SA"/>
              </w:rPr>
              <w:t xml:space="preserve">Implemented a statewide limit of 3,500 MW </w:t>
            </w:r>
          </w:p>
        </w:tc>
        <w:tc>
          <w:tcPr>
            <w:tcW w:w="1274" w:type="pct"/>
            <w:tcBorders>
              <w:top w:val="nil"/>
              <w:left w:val="single" w:sz="4" w:space="0" w:color="000000"/>
              <w:bottom w:val="single" w:sz="4" w:space="0" w:color="000000"/>
              <w:right w:val="single" w:sz="8" w:space="0" w:color="000000"/>
            </w:tcBorders>
          </w:tcPr>
          <w:p w14:paraId="1388523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Similar method</w:t>
            </w:r>
          </w:p>
        </w:tc>
        <w:tc>
          <w:tcPr>
            <w:tcW w:w="1229" w:type="pct"/>
            <w:tcBorders>
              <w:top w:val="nil"/>
              <w:left w:val="single" w:sz="4" w:space="0" w:color="000000"/>
              <w:bottom w:val="single" w:sz="4" w:space="0" w:color="000000"/>
              <w:right w:val="single" w:sz="8" w:space="0" w:color="000000"/>
            </w:tcBorders>
          </w:tcPr>
          <w:p w14:paraId="6FC65284"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 xml:space="preserve">Implemented a statewide (excluding assistance from HQ) limit of 3,500 MW </w:t>
            </w:r>
          </w:p>
          <w:p w14:paraId="2658774C"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400C1B24" w14:textId="77777777" w:rsidTr="002A2C97">
        <w:trPr>
          <w:trHeight w:val="440"/>
        </w:trPr>
        <w:tc>
          <w:tcPr>
            <w:tcW w:w="2497" w:type="pct"/>
            <w:gridSpan w:val="3"/>
            <w:tcBorders>
              <w:top w:val="single" w:sz="4" w:space="0" w:color="auto"/>
              <w:left w:val="single" w:sz="4" w:space="0" w:color="auto"/>
              <w:bottom w:val="single" w:sz="4" w:space="0" w:color="auto"/>
            </w:tcBorders>
            <w:shd w:val="clear" w:color="auto" w:fill="F2F2F2" w:themeFill="background1" w:themeFillShade="F2"/>
          </w:tcPr>
          <w:p w14:paraId="3B87DC49" w14:textId="77777777" w:rsidR="00D2432C" w:rsidRPr="00D2432C" w:rsidRDefault="00D2432C" w:rsidP="00D2432C">
            <w:pPr>
              <w:spacing w:after="0"/>
              <w:ind w:left="0" w:firstLine="0"/>
              <w:rPr>
                <w:rFonts w:asciiTheme="majorHAnsi" w:hAnsiTheme="majorHAnsi" w:cs="Arial"/>
                <w:b/>
                <w:bCs/>
                <w:szCs w:val="20"/>
                <w:lang w:bidi="ar-SA"/>
              </w:rPr>
            </w:pPr>
            <w:r w:rsidRPr="00D2432C">
              <w:rPr>
                <w:rFonts w:asciiTheme="majorHAnsi" w:hAnsiTheme="majorHAnsi" w:cs="Arial"/>
                <w:b/>
                <w:bCs/>
                <w:szCs w:val="20"/>
                <w:lang w:bidi="ar-SA"/>
              </w:rPr>
              <w:t>Miscellaneous</w:t>
            </w:r>
          </w:p>
          <w:p w14:paraId="661AA486" w14:textId="77777777" w:rsidR="00D2432C" w:rsidRPr="00D2432C" w:rsidRDefault="00D2432C" w:rsidP="00D2432C">
            <w:pPr>
              <w:spacing w:after="0"/>
              <w:ind w:left="0" w:firstLine="0"/>
              <w:rPr>
                <w:rFonts w:asciiTheme="majorHAnsi" w:hAnsiTheme="majorHAnsi" w:cs="Arial"/>
                <w:szCs w:val="20"/>
                <w:lang w:bidi="ar-SA"/>
              </w:rPr>
            </w:pPr>
          </w:p>
        </w:tc>
        <w:tc>
          <w:tcPr>
            <w:tcW w:w="1274" w:type="pct"/>
            <w:tcBorders>
              <w:top w:val="single" w:sz="4" w:space="0" w:color="auto"/>
              <w:bottom w:val="single" w:sz="4" w:space="0" w:color="auto"/>
              <w:right w:val="single" w:sz="4" w:space="0" w:color="auto"/>
            </w:tcBorders>
            <w:shd w:val="clear" w:color="auto" w:fill="F2F2F2" w:themeFill="background1" w:themeFillShade="F2"/>
          </w:tcPr>
          <w:p w14:paraId="272697E0" w14:textId="77777777" w:rsidR="00D2432C" w:rsidRPr="00D2432C" w:rsidRDefault="00D2432C" w:rsidP="00D2432C">
            <w:pPr>
              <w:spacing w:after="0"/>
              <w:ind w:left="0" w:firstLine="0"/>
              <w:rPr>
                <w:rFonts w:asciiTheme="majorHAnsi" w:hAnsiTheme="majorHAnsi" w:cs="Arial"/>
                <w:szCs w:val="20"/>
                <w:lang w:bidi="ar-SA"/>
              </w:rPr>
            </w:pPr>
          </w:p>
        </w:tc>
        <w:tc>
          <w:tcPr>
            <w:tcW w:w="1229" w:type="pct"/>
            <w:tcBorders>
              <w:top w:val="single" w:sz="4" w:space="0" w:color="auto"/>
              <w:bottom w:val="single" w:sz="4" w:space="0" w:color="auto"/>
              <w:right w:val="single" w:sz="4" w:space="0" w:color="auto"/>
            </w:tcBorders>
            <w:shd w:val="clear" w:color="auto" w:fill="F2F2F2" w:themeFill="background1" w:themeFillShade="F2"/>
          </w:tcPr>
          <w:p w14:paraId="0E9D3522" w14:textId="77777777" w:rsidR="00D2432C" w:rsidRPr="00D2432C" w:rsidRDefault="00D2432C" w:rsidP="00D2432C">
            <w:pPr>
              <w:spacing w:after="0"/>
              <w:ind w:left="0" w:firstLine="0"/>
              <w:rPr>
                <w:rFonts w:asciiTheme="majorHAnsi" w:hAnsiTheme="majorHAnsi" w:cs="Arial"/>
                <w:szCs w:val="20"/>
                <w:lang w:bidi="ar-SA"/>
              </w:rPr>
            </w:pPr>
          </w:p>
        </w:tc>
      </w:tr>
      <w:tr w:rsidR="00D2432C" w:rsidRPr="00D2432C" w14:paraId="27C69289" w14:textId="77777777" w:rsidTr="002A2C97">
        <w:trPr>
          <w:trHeight w:val="629"/>
        </w:trPr>
        <w:tc>
          <w:tcPr>
            <w:tcW w:w="324" w:type="pct"/>
            <w:tcBorders>
              <w:top w:val="nil"/>
              <w:left w:val="single" w:sz="8" w:space="0" w:color="000000"/>
              <w:bottom w:val="single" w:sz="4" w:space="0" w:color="000000"/>
              <w:right w:val="single" w:sz="4" w:space="0" w:color="000000"/>
            </w:tcBorders>
            <w:shd w:val="clear" w:color="auto" w:fill="auto"/>
            <w:hideMark/>
          </w:tcPr>
          <w:p w14:paraId="2B79F9FD" w14:textId="77777777" w:rsidR="00D2432C" w:rsidRPr="00D2432C" w:rsidRDefault="00D2432C" w:rsidP="00D2432C">
            <w:pPr>
              <w:spacing w:after="0"/>
              <w:ind w:left="0" w:firstLine="0"/>
              <w:jc w:val="center"/>
              <w:rPr>
                <w:rFonts w:asciiTheme="majorHAnsi" w:hAnsiTheme="majorHAnsi" w:cs="Arial"/>
                <w:szCs w:val="20"/>
                <w:lang w:bidi="ar-SA"/>
              </w:rPr>
            </w:pPr>
            <w:r w:rsidRPr="00D2432C">
              <w:rPr>
                <w:rFonts w:asciiTheme="majorHAnsi" w:hAnsiTheme="majorHAnsi" w:cs="Arial"/>
                <w:szCs w:val="20"/>
                <w:lang w:bidi="ar-SA"/>
              </w:rPr>
              <w:t>1</w:t>
            </w:r>
          </w:p>
        </w:tc>
        <w:tc>
          <w:tcPr>
            <w:tcW w:w="900" w:type="pct"/>
            <w:tcBorders>
              <w:top w:val="nil"/>
              <w:left w:val="nil"/>
              <w:bottom w:val="single" w:sz="4" w:space="0" w:color="000000"/>
              <w:right w:val="single" w:sz="4" w:space="0" w:color="000000"/>
            </w:tcBorders>
            <w:shd w:val="clear" w:color="auto" w:fill="auto"/>
            <w:hideMark/>
          </w:tcPr>
          <w:p w14:paraId="01782473"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MARS Model Version</w:t>
            </w:r>
          </w:p>
        </w:tc>
        <w:tc>
          <w:tcPr>
            <w:tcW w:w="1273" w:type="pct"/>
            <w:tcBorders>
              <w:top w:val="nil"/>
              <w:left w:val="nil"/>
              <w:bottom w:val="single" w:sz="4" w:space="0" w:color="000000"/>
              <w:right w:val="single" w:sz="8" w:space="0" w:color="000000"/>
            </w:tcBorders>
            <w:shd w:val="clear" w:color="auto" w:fill="auto"/>
            <w:hideMark/>
          </w:tcPr>
          <w:p w14:paraId="791AF277"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hAnsiTheme="majorHAnsi" w:cs="Arial"/>
                <w:szCs w:val="20"/>
                <w:lang w:bidi="ar-SA"/>
              </w:rPr>
              <w:t>Version 3.22.6</w:t>
            </w:r>
          </w:p>
        </w:tc>
        <w:tc>
          <w:tcPr>
            <w:tcW w:w="1274" w:type="pct"/>
            <w:tcBorders>
              <w:top w:val="nil"/>
              <w:left w:val="single" w:sz="4" w:space="0" w:color="000000"/>
              <w:bottom w:val="single" w:sz="4" w:space="0" w:color="000000"/>
              <w:right w:val="single" w:sz="8" w:space="0" w:color="000000"/>
            </w:tcBorders>
          </w:tcPr>
          <w:p w14:paraId="19D4C342" w14:textId="77777777" w:rsidR="00D2432C" w:rsidRPr="00D2432C" w:rsidRDefault="00D2432C" w:rsidP="00D2432C">
            <w:pPr>
              <w:spacing w:after="0"/>
              <w:ind w:left="0" w:firstLine="0"/>
              <w:rPr>
                <w:rFonts w:asciiTheme="majorHAnsi" w:hAnsiTheme="majorHAnsi" w:cs="Arial"/>
                <w:szCs w:val="20"/>
                <w:lang w:bidi="ar-SA"/>
              </w:rPr>
            </w:pPr>
            <w:r w:rsidRPr="00D2432C">
              <w:rPr>
                <w:rFonts w:asciiTheme="majorHAnsi" w:eastAsiaTheme="minorHAnsi" w:hAnsiTheme="majorHAnsi" w:cstheme="minorBidi"/>
                <w:sz w:val="22"/>
                <w:lang w:bidi="ar-SA"/>
              </w:rPr>
              <w:t>3.29.1499</w:t>
            </w:r>
          </w:p>
        </w:tc>
        <w:tc>
          <w:tcPr>
            <w:tcW w:w="1229" w:type="pct"/>
            <w:tcBorders>
              <w:top w:val="nil"/>
              <w:left w:val="single" w:sz="4" w:space="0" w:color="000000"/>
              <w:bottom w:val="single" w:sz="4" w:space="0" w:color="000000"/>
              <w:right w:val="single" w:sz="8" w:space="0" w:color="000000"/>
            </w:tcBorders>
          </w:tcPr>
          <w:p w14:paraId="12537BF1" w14:textId="77777777" w:rsidR="00D2432C" w:rsidRPr="00D2432C" w:rsidRDefault="00D2432C" w:rsidP="00D2432C">
            <w:pPr>
              <w:spacing w:after="0"/>
              <w:ind w:left="0" w:firstLine="0"/>
              <w:rPr>
                <w:rFonts w:asciiTheme="majorHAnsi" w:eastAsiaTheme="minorHAnsi" w:hAnsiTheme="majorHAnsi" w:cstheme="minorBidi"/>
                <w:color w:val="1F497D"/>
                <w:sz w:val="22"/>
                <w:lang w:bidi="ar-SA"/>
              </w:rPr>
            </w:pPr>
            <w:r w:rsidRPr="00D2432C">
              <w:rPr>
                <w:rFonts w:asciiTheme="majorHAnsi" w:eastAsiaTheme="minorHAnsi" w:hAnsiTheme="majorHAnsi" w:cstheme="minorBidi"/>
                <w:sz w:val="22"/>
                <w:lang w:bidi="ar-SA"/>
              </w:rPr>
              <w:t>3.29.1499</w:t>
            </w:r>
          </w:p>
        </w:tc>
      </w:tr>
    </w:tbl>
    <w:p w14:paraId="523A38C6" w14:textId="4AD71F63" w:rsidR="00A91799" w:rsidRDefault="00A91799" w:rsidP="00CE68CC">
      <w:pPr>
        <w:ind w:left="0" w:firstLine="0"/>
        <w:jc w:val="center"/>
      </w:pPr>
    </w:p>
    <w:p w14:paraId="39DBE43B" w14:textId="77777777" w:rsidR="00A91799" w:rsidRDefault="00A91799">
      <w:r>
        <w:br w:type="page"/>
      </w:r>
    </w:p>
    <w:p w14:paraId="45EA5E72" w14:textId="0B05C0ED" w:rsidR="00FC621B" w:rsidRPr="002D4B6C" w:rsidRDefault="00CC0A59" w:rsidP="00B24D49">
      <w:pPr>
        <w:pStyle w:val="Heading2"/>
        <w:keepNext/>
      </w:pPr>
      <w:bookmarkStart w:id="65" w:name="_Toc50039591"/>
      <w:r w:rsidRPr="002D4B6C">
        <w:t>Assumption</w:t>
      </w:r>
      <w:r w:rsidR="00F33E5B">
        <w:t>s</w:t>
      </w:r>
      <w:r w:rsidRPr="002D4B6C">
        <w:t xml:space="preserve"> Matrix for Transmission Security Assessment</w:t>
      </w:r>
      <w:bookmarkEnd w:id="65"/>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2"/>
        <w:gridCol w:w="2515"/>
        <w:gridCol w:w="2513"/>
        <w:gridCol w:w="2510"/>
      </w:tblGrid>
      <w:tr w:rsidR="00A91799" w:rsidRPr="00A91799" w14:paraId="12AE1B09" w14:textId="77777777" w:rsidTr="00A91799">
        <w:trPr>
          <w:trHeight w:val="907"/>
          <w:tblHeader/>
        </w:trPr>
        <w:tc>
          <w:tcPr>
            <w:tcW w:w="1250" w:type="pct"/>
            <w:shd w:val="clear" w:color="auto" w:fill="DBE5F1" w:themeFill="accent1" w:themeFillTint="33"/>
            <w:tcMar>
              <w:top w:w="0" w:type="dxa"/>
              <w:left w:w="108" w:type="dxa"/>
              <w:bottom w:w="0" w:type="dxa"/>
              <w:right w:w="108" w:type="dxa"/>
            </w:tcMar>
            <w:vAlign w:val="center"/>
            <w:hideMark/>
          </w:tcPr>
          <w:p w14:paraId="57601EFA" w14:textId="77777777" w:rsidR="00A91799" w:rsidRPr="00A91799" w:rsidRDefault="00A91799" w:rsidP="00A91799">
            <w:pPr>
              <w:spacing w:after="0"/>
              <w:ind w:left="0" w:firstLine="0"/>
              <w:jc w:val="center"/>
              <w:rPr>
                <w:rFonts w:asciiTheme="majorHAnsi" w:hAnsiTheme="majorHAnsi" w:cs="Arial"/>
                <w:b/>
                <w:bCs/>
                <w:sz w:val="24"/>
                <w:szCs w:val="24"/>
                <w:lang w:bidi="ar-SA"/>
              </w:rPr>
            </w:pPr>
            <w:r w:rsidRPr="00A91799">
              <w:rPr>
                <w:rFonts w:asciiTheme="majorHAnsi" w:hAnsiTheme="majorHAnsi" w:cs="Arial"/>
                <w:b/>
                <w:bCs/>
                <w:sz w:val="24"/>
                <w:szCs w:val="24"/>
                <w:lang w:bidi="ar-SA"/>
              </w:rPr>
              <w:t>Parameter</w:t>
            </w:r>
          </w:p>
        </w:tc>
        <w:tc>
          <w:tcPr>
            <w:tcW w:w="1251" w:type="pct"/>
            <w:shd w:val="clear" w:color="auto" w:fill="DBE5F1" w:themeFill="accent1" w:themeFillTint="33"/>
            <w:tcMar>
              <w:top w:w="0" w:type="dxa"/>
              <w:left w:w="108" w:type="dxa"/>
              <w:bottom w:w="0" w:type="dxa"/>
              <w:right w:w="108" w:type="dxa"/>
            </w:tcMar>
            <w:vAlign w:val="center"/>
            <w:hideMark/>
          </w:tcPr>
          <w:p w14:paraId="1D914353" w14:textId="77777777" w:rsidR="00A91799" w:rsidRPr="00A91799" w:rsidRDefault="00A91799" w:rsidP="00A91799">
            <w:pPr>
              <w:spacing w:after="0"/>
              <w:ind w:left="0" w:firstLine="0"/>
              <w:jc w:val="center"/>
              <w:rPr>
                <w:rFonts w:asciiTheme="majorHAnsi" w:hAnsiTheme="majorHAnsi" w:cs="Arial"/>
                <w:b/>
                <w:bCs/>
                <w:sz w:val="24"/>
                <w:szCs w:val="24"/>
                <w:lang w:bidi="ar-SA"/>
              </w:rPr>
            </w:pPr>
            <w:r w:rsidRPr="00A91799">
              <w:rPr>
                <w:rFonts w:asciiTheme="majorHAnsi" w:hAnsiTheme="majorHAnsi" w:cs="Arial"/>
                <w:b/>
                <w:bCs/>
                <w:sz w:val="24"/>
                <w:szCs w:val="24"/>
                <w:lang w:bidi="ar-SA"/>
              </w:rPr>
              <w:t>2020 RNA Transmission Security Studies Modeling Assumptions</w:t>
            </w:r>
          </w:p>
        </w:tc>
        <w:tc>
          <w:tcPr>
            <w:tcW w:w="1250" w:type="pct"/>
            <w:shd w:val="clear" w:color="auto" w:fill="DBE5F1" w:themeFill="accent1" w:themeFillTint="33"/>
            <w:vAlign w:val="center"/>
          </w:tcPr>
          <w:p w14:paraId="68D08D35" w14:textId="77777777" w:rsidR="00A91799" w:rsidRPr="00A91799" w:rsidRDefault="00A91799" w:rsidP="00A91799">
            <w:pPr>
              <w:spacing w:after="0"/>
              <w:ind w:left="0" w:firstLine="0"/>
              <w:jc w:val="center"/>
              <w:rPr>
                <w:rFonts w:asciiTheme="majorHAnsi" w:hAnsiTheme="majorHAnsi" w:cs="Arial"/>
                <w:b/>
                <w:bCs/>
                <w:sz w:val="24"/>
                <w:szCs w:val="24"/>
                <w:lang w:bidi="ar-SA"/>
              </w:rPr>
            </w:pPr>
            <w:r w:rsidRPr="00A91799">
              <w:rPr>
                <w:rFonts w:asciiTheme="majorHAnsi" w:hAnsiTheme="majorHAnsi" w:cs="Arial"/>
                <w:b/>
                <w:bCs/>
                <w:sz w:val="24"/>
                <w:szCs w:val="24"/>
                <w:lang w:bidi="ar-SA"/>
              </w:rPr>
              <w:t>2020 RNA 70x30 Scenario Case</w:t>
            </w:r>
          </w:p>
          <w:p w14:paraId="23C62417" w14:textId="77777777" w:rsidR="00A91799" w:rsidRPr="00A91799" w:rsidRDefault="00A91799" w:rsidP="00A91799">
            <w:pPr>
              <w:spacing w:after="0"/>
              <w:ind w:left="0" w:firstLine="0"/>
              <w:jc w:val="center"/>
              <w:rPr>
                <w:rFonts w:asciiTheme="majorHAnsi" w:hAnsiTheme="majorHAnsi" w:cs="Arial"/>
                <w:b/>
                <w:bCs/>
                <w:sz w:val="24"/>
                <w:szCs w:val="24"/>
                <w:lang w:bidi="ar-SA"/>
              </w:rPr>
            </w:pPr>
            <w:r w:rsidRPr="00A91799">
              <w:rPr>
                <w:rFonts w:asciiTheme="majorHAnsi" w:hAnsiTheme="majorHAnsi" w:cs="Arial"/>
                <w:bCs/>
                <w:szCs w:val="20"/>
                <w:lang w:bidi="ar-SA"/>
              </w:rPr>
              <w:t>Study Period: 2030</w:t>
            </w:r>
          </w:p>
        </w:tc>
        <w:tc>
          <w:tcPr>
            <w:tcW w:w="1249" w:type="pct"/>
            <w:shd w:val="clear" w:color="auto" w:fill="DBE5F1" w:themeFill="accent1" w:themeFillTint="33"/>
            <w:tcMar>
              <w:top w:w="0" w:type="dxa"/>
              <w:left w:w="108" w:type="dxa"/>
              <w:bottom w:w="0" w:type="dxa"/>
              <w:right w:w="108" w:type="dxa"/>
            </w:tcMar>
            <w:vAlign w:val="center"/>
            <w:hideMark/>
          </w:tcPr>
          <w:p w14:paraId="0363472C" w14:textId="77777777" w:rsidR="00A91799" w:rsidRPr="00A91799" w:rsidRDefault="00A91799" w:rsidP="00A91799">
            <w:pPr>
              <w:spacing w:after="0"/>
              <w:ind w:left="0" w:firstLine="0"/>
              <w:jc w:val="center"/>
              <w:rPr>
                <w:rFonts w:asciiTheme="majorHAnsi" w:hAnsiTheme="majorHAnsi" w:cs="Arial"/>
                <w:b/>
                <w:bCs/>
                <w:sz w:val="24"/>
                <w:szCs w:val="24"/>
                <w:lang w:bidi="ar-SA"/>
              </w:rPr>
            </w:pPr>
            <w:r w:rsidRPr="00A91799">
              <w:rPr>
                <w:rFonts w:asciiTheme="majorHAnsi" w:hAnsiTheme="majorHAnsi" w:cs="Arial"/>
                <w:b/>
                <w:bCs/>
                <w:sz w:val="24"/>
                <w:szCs w:val="24"/>
                <w:lang w:bidi="ar-SA"/>
              </w:rPr>
              <w:t>Source</w:t>
            </w:r>
          </w:p>
        </w:tc>
      </w:tr>
      <w:tr w:rsidR="00A91799" w:rsidRPr="00A91799" w14:paraId="7B975989" w14:textId="77777777" w:rsidTr="00A91799">
        <w:trPr>
          <w:trHeight w:val="1141"/>
          <w:tblHeader/>
        </w:trPr>
        <w:tc>
          <w:tcPr>
            <w:tcW w:w="1250" w:type="pct"/>
            <w:tcMar>
              <w:top w:w="0" w:type="dxa"/>
              <w:left w:w="108" w:type="dxa"/>
              <w:bottom w:w="0" w:type="dxa"/>
              <w:right w:w="108" w:type="dxa"/>
            </w:tcMar>
            <w:hideMark/>
          </w:tcPr>
          <w:p w14:paraId="3C4FD6A7"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Peak Load</w:t>
            </w:r>
          </w:p>
        </w:tc>
        <w:tc>
          <w:tcPr>
            <w:tcW w:w="1251" w:type="pct"/>
            <w:tcMar>
              <w:top w:w="0" w:type="dxa"/>
              <w:left w:w="108" w:type="dxa"/>
              <w:bottom w:w="0" w:type="dxa"/>
              <w:right w:w="108" w:type="dxa"/>
            </w:tcMar>
            <w:hideMark/>
          </w:tcPr>
          <w:p w14:paraId="5DEA88DA"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 xml:space="preserve">NYCA baseline coincident summer peak forecast, which already includes EE and DG (including solar) reductions. </w:t>
            </w:r>
          </w:p>
        </w:tc>
        <w:tc>
          <w:tcPr>
            <w:tcW w:w="1250" w:type="pct"/>
          </w:tcPr>
          <w:p w14:paraId="0990F847"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 xml:space="preserve">NYCA baseline coincident summer peak forecast for 2030 with adjustments to BTM Solar in accordance with the CARIS 70x30 Base Load. </w:t>
            </w:r>
          </w:p>
        </w:tc>
        <w:tc>
          <w:tcPr>
            <w:tcW w:w="1249" w:type="pct"/>
            <w:tcMar>
              <w:top w:w="0" w:type="dxa"/>
              <w:left w:w="108" w:type="dxa"/>
              <w:bottom w:w="0" w:type="dxa"/>
              <w:right w:w="108" w:type="dxa"/>
            </w:tcMar>
            <w:hideMark/>
          </w:tcPr>
          <w:p w14:paraId="1991708C"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2020 Gold Book</w:t>
            </w:r>
          </w:p>
        </w:tc>
      </w:tr>
      <w:tr w:rsidR="00A91799" w:rsidRPr="00A91799" w14:paraId="4187C30E" w14:textId="77777777" w:rsidTr="00A91799">
        <w:trPr>
          <w:trHeight w:val="462"/>
          <w:tblHeader/>
        </w:trPr>
        <w:tc>
          <w:tcPr>
            <w:tcW w:w="1250" w:type="pct"/>
            <w:vMerge w:val="restart"/>
            <w:tcMar>
              <w:top w:w="0" w:type="dxa"/>
              <w:left w:w="108" w:type="dxa"/>
              <w:bottom w:w="0" w:type="dxa"/>
              <w:right w:w="108" w:type="dxa"/>
            </w:tcMar>
            <w:hideMark/>
          </w:tcPr>
          <w:p w14:paraId="7852E330"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Load Model</w:t>
            </w:r>
          </w:p>
        </w:tc>
        <w:tc>
          <w:tcPr>
            <w:tcW w:w="1251" w:type="pct"/>
            <w:tcMar>
              <w:top w:w="0" w:type="dxa"/>
              <w:left w:w="108" w:type="dxa"/>
              <w:bottom w:w="0" w:type="dxa"/>
              <w:right w:w="108" w:type="dxa"/>
            </w:tcMar>
            <w:hideMark/>
          </w:tcPr>
          <w:p w14:paraId="1EE2A38C"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ConEd: voltage varying</w:t>
            </w:r>
          </w:p>
        </w:tc>
        <w:tc>
          <w:tcPr>
            <w:tcW w:w="1250" w:type="pct"/>
          </w:tcPr>
          <w:p w14:paraId="77A8F61E"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No Change</w:t>
            </w:r>
          </w:p>
        </w:tc>
        <w:tc>
          <w:tcPr>
            <w:tcW w:w="1249" w:type="pct"/>
            <w:vMerge w:val="restart"/>
            <w:tcMar>
              <w:top w:w="0" w:type="dxa"/>
              <w:left w:w="108" w:type="dxa"/>
              <w:bottom w:w="0" w:type="dxa"/>
              <w:right w:w="108" w:type="dxa"/>
            </w:tcMar>
            <w:hideMark/>
          </w:tcPr>
          <w:p w14:paraId="27F6C8F2"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2020 FERC 715 filing</w:t>
            </w:r>
          </w:p>
        </w:tc>
      </w:tr>
      <w:tr w:rsidR="00A91799" w:rsidRPr="00A91799" w14:paraId="79145C0C" w14:textId="77777777" w:rsidTr="00A91799">
        <w:trPr>
          <w:trHeight w:val="462"/>
          <w:tblHeader/>
        </w:trPr>
        <w:tc>
          <w:tcPr>
            <w:tcW w:w="1250" w:type="pct"/>
            <w:vMerge/>
            <w:vAlign w:val="center"/>
            <w:hideMark/>
          </w:tcPr>
          <w:p w14:paraId="1052D372"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p>
        </w:tc>
        <w:tc>
          <w:tcPr>
            <w:tcW w:w="1251" w:type="pct"/>
            <w:tcMar>
              <w:top w:w="0" w:type="dxa"/>
              <w:left w:w="108" w:type="dxa"/>
              <w:bottom w:w="0" w:type="dxa"/>
              <w:right w:w="108" w:type="dxa"/>
            </w:tcMar>
            <w:hideMark/>
          </w:tcPr>
          <w:p w14:paraId="54866A58"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Rest of NYCA: constant power</w:t>
            </w:r>
          </w:p>
        </w:tc>
        <w:tc>
          <w:tcPr>
            <w:tcW w:w="1250" w:type="pct"/>
          </w:tcPr>
          <w:p w14:paraId="43AA9912"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No Change</w:t>
            </w:r>
          </w:p>
        </w:tc>
        <w:tc>
          <w:tcPr>
            <w:tcW w:w="1249" w:type="pct"/>
            <w:vMerge/>
            <w:vAlign w:val="center"/>
            <w:hideMark/>
          </w:tcPr>
          <w:p w14:paraId="02BF1EFC"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p>
        </w:tc>
      </w:tr>
      <w:tr w:rsidR="00A91799" w:rsidRPr="00A91799" w14:paraId="70ED4406" w14:textId="77777777" w:rsidTr="00A91799">
        <w:trPr>
          <w:trHeight w:val="900"/>
          <w:tblHeader/>
        </w:trPr>
        <w:tc>
          <w:tcPr>
            <w:tcW w:w="1250" w:type="pct"/>
            <w:tcMar>
              <w:top w:w="0" w:type="dxa"/>
              <w:left w:w="108" w:type="dxa"/>
              <w:bottom w:w="0" w:type="dxa"/>
              <w:right w:w="108" w:type="dxa"/>
            </w:tcMar>
            <w:hideMark/>
          </w:tcPr>
          <w:p w14:paraId="1D1C228A"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System Representation</w:t>
            </w:r>
          </w:p>
        </w:tc>
        <w:tc>
          <w:tcPr>
            <w:tcW w:w="1251" w:type="pct"/>
            <w:tcMar>
              <w:top w:w="0" w:type="dxa"/>
              <w:left w:w="108" w:type="dxa"/>
              <w:bottom w:w="0" w:type="dxa"/>
              <w:right w:w="108" w:type="dxa"/>
            </w:tcMar>
            <w:hideMark/>
          </w:tcPr>
          <w:p w14:paraId="5B65BB02"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Per updates received through Databank process (Subject to RNA base case inclusion rules).</w:t>
            </w:r>
          </w:p>
        </w:tc>
        <w:tc>
          <w:tcPr>
            <w:tcW w:w="1250" w:type="pct"/>
          </w:tcPr>
          <w:p w14:paraId="68C42260"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No Change</w:t>
            </w:r>
          </w:p>
        </w:tc>
        <w:tc>
          <w:tcPr>
            <w:tcW w:w="1249" w:type="pct"/>
            <w:tcMar>
              <w:top w:w="0" w:type="dxa"/>
              <w:left w:w="108" w:type="dxa"/>
              <w:bottom w:w="0" w:type="dxa"/>
              <w:right w:w="108" w:type="dxa"/>
            </w:tcMar>
            <w:hideMark/>
          </w:tcPr>
          <w:p w14:paraId="4767B73C"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NYISO RAD Manual, 2020 FERC 715 filing</w:t>
            </w:r>
          </w:p>
        </w:tc>
      </w:tr>
      <w:tr w:rsidR="00A91799" w:rsidRPr="00A91799" w14:paraId="1CF2835B" w14:textId="77777777" w:rsidTr="00A91799">
        <w:trPr>
          <w:trHeight w:val="462"/>
          <w:tblHeader/>
        </w:trPr>
        <w:tc>
          <w:tcPr>
            <w:tcW w:w="1250" w:type="pct"/>
            <w:tcMar>
              <w:top w:w="0" w:type="dxa"/>
              <w:left w:w="108" w:type="dxa"/>
              <w:bottom w:w="0" w:type="dxa"/>
              <w:right w:w="108" w:type="dxa"/>
            </w:tcMar>
            <w:hideMark/>
          </w:tcPr>
          <w:p w14:paraId="5957821B"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Inter-area Interchange Schedules</w:t>
            </w:r>
          </w:p>
        </w:tc>
        <w:tc>
          <w:tcPr>
            <w:tcW w:w="1251" w:type="pct"/>
            <w:tcMar>
              <w:top w:w="0" w:type="dxa"/>
              <w:left w:w="108" w:type="dxa"/>
              <w:bottom w:w="0" w:type="dxa"/>
              <w:right w:w="108" w:type="dxa"/>
            </w:tcMar>
            <w:hideMark/>
          </w:tcPr>
          <w:p w14:paraId="0D271D41"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Consistent with ERAG MMWG interchange schedule.</w:t>
            </w:r>
          </w:p>
        </w:tc>
        <w:tc>
          <w:tcPr>
            <w:tcW w:w="1250" w:type="pct"/>
          </w:tcPr>
          <w:p w14:paraId="3099F91E"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No Change</w:t>
            </w:r>
          </w:p>
        </w:tc>
        <w:tc>
          <w:tcPr>
            <w:tcW w:w="1249" w:type="pct"/>
            <w:tcMar>
              <w:top w:w="0" w:type="dxa"/>
              <w:left w:w="108" w:type="dxa"/>
              <w:bottom w:w="0" w:type="dxa"/>
              <w:right w:w="108" w:type="dxa"/>
            </w:tcMar>
            <w:hideMark/>
          </w:tcPr>
          <w:p w14:paraId="1DF6B7B6"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2020 FERC 715 filing, MMWG</w:t>
            </w:r>
          </w:p>
        </w:tc>
      </w:tr>
      <w:tr w:rsidR="00A91799" w:rsidRPr="00A91799" w14:paraId="4573024B" w14:textId="77777777" w:rsidTr="00A91799">
        <w:trPr>
          <w:trHeight w:val="645"/>
          <w:tblHeader/>
        </w:trPr>
        <w:tc>
          <w:tcPr>
            <w:tcW w:w="1250" w:type="pct"/>
            <w:tcMar>
              <w:top w:w="0" w:type="dxa"/>
              <w:left w:w="108" w:type="dxa"/>
              <w:bottom w:w="0" w:type="dxa"/>
              <w:right w:w="108" w:type="dxa"/>
            </w:tcMar>
            <w:hideMark/>
          </w:tcPr>
          <w:p w14:paraId="1EA6036A"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Inter-area Controllable Tie Schedules</w:t>
            </w:r>
          </w:p>
        </w:tc>
        <w:tc>
          <w:tcPr>
            <w:tcW w:w="1251" w:type="pct"/>
            <w:tcMar>
              <w:top w:w="0" w:type="dxa"/>
              <w:left w:w="108" w:type="dxa"/>
              <w:bottom w:w="0" w:type="dxa"/>
              <w:right w:w="108" w:type="dxa"/>
            </w:tcMar>
            <w:hideMark/>
          </w:tcPr>
          <w:p w14:paraId="61DDCCAD"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Consistent with applicable tariffs and known firm contracts or rights.</w:t>
            </w:r>
          </w:p>
        </w:tc>
        <w:tc>
          <w:tcPr>
            <w:tcW w:w="1250" w:type="pct"/>
          </w:tcPr>
          <w:p w14:paraId="1501FA84"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No Change</w:t>
            </w:r>
          </w:p>
        </w:tc>
        <w:tc>
          <w:tcPr>
            <w:tcW w:w="1249" w:type="pct"/>
            <w:tcMar>
              <w:top w:w="0" w:type="dxa"/>
              <w:left w:w="108" w:type="dxa"/>
              <w:bottom w:w="0" w:type="dxa"/>
              <w:right w:w="108" w:type="dxa"/>
            </w:tcMar>
            <w:hideMark/>
          </w:tcPr>
          <w:p w14:paraId="07F4627D"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2020 FERC 715 filing</w:t>
            </w:r>
          </w:p>
        </w:tc>
      </w:tr>
      <w:tr w:rsidR="00A91799" w:rsidRPr="00A91799" w14:paraId="1E1448D3" w14:textId="77777777" w:rsidTr="00A91799">
        <w:trPr>
          <w:trHeight w:val="630"/>
          <w:tblHeader/>
        </w:trPr>
        <w:tc>
          <w:tcPr>
            <w:tcW w:w="1250" w:type="pct"/>
            <w:tcMar>
              <w:top w:w="0" w:type="dxa"/>
              <w:left w:w="108" w:type="dxa"/>
              <w:bottom w:w="0" w:type="dxa"/>
              <w:right w:w="108" w:type="dxa"/>
            </w:tcMar>
            <w:hideMark/>
          </w:tcPr>
          <w:p w14:paraId="682BC984"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In-City Series Reactors</w:t>
            </w:r>
          </w:p>
        </w:tc>
        <w:tc>
          <w:tcPr>
            <w:tcW w:w="1251" w:type="pct"/>
            <w:tcMar>
              <w:top w:w="0" w:type="dxa"/>
              <w:left w:w="108" w:type="dxa"/>
              <w:bottom w:w="0" w:type="dxa"/>
              <w:right w:w="108" w:type="dxa"/>
            </w:tcMar>
            <w:hideMark/>
          </w:tcPr>
          <w:p w14:paraId="72DEB7B9"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 xml:space="preserve">Consistent with ConEdison operating protocol. </w:t>
            </w:r>
          </w:p>
          <w:p w14:paraId="653B2E30" w14:textId="77777777" w:rsidR="00A91799" w:rsidRPr="00A91799" w:rsidRDefault="00A91799" w:rsidP="00A91799">
            <w:pPr>
              <w:spacing w:after="0"/>
              <w:ind w:left="0" w:firstLine="0"/>
              <w:rPr>
                <w:rFonts w:asciiTheme="majorHAnsi" w:eastAsiaTheme="minorHAnsi" w:hAnsiTheme="majorHAnsi" w:cstheme="minorBidi"/>
                <w:bCs/>
                <w:sz w:val="22"/>
                <w:lang w:bidi="ar-SA"/>
              </w:rPr>
            </w:pPr>
            <w:r w:rsidRPr="00A91799">
              <w:rPr>
                <w:rFonts w:asciiTheme="majorHAnsi" w:eastAsiaTheme="minorHAnsi" w:hAnsiTheme="majorHAnsi" w:cstheme="minorBidi"/>
                <w:color w:val="000000"/>
                <w:szCs w:val="20"/>
                <w:lang w:bidi="ar-SA"/>
              </w:rPr>
              <w:t xml:space="preserve">Note: series reactors on 71, 72, M51, and M52 are modeled by-passed with Y49, 41, and 42 series reactors modeled in-service. </w:t>
            </w:r>
          </w:p>
        </w:tc>
        <w:tc>
          <w:tcPr>
            <w:tcW w:w="1250" w:type="pct"/>
          </w:tcPr>
          <w:p w14:paraId="2A67DC8D"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No Change</w:t>
            </w:r>
          </w:p>
        </w:tc>
        <w:tc>
          <w:tcPr>
            <w:tcW w:w="1249" w:type="pct"/>
            <w:tcMar>
              <w:top w:w="0" w:type="dxa"/>
              <w:left w:w="108" w:type="dxa"/>
              <w:bottom w:w="0" w:type="dxa"/>
              <w:right w:w="108" w:type="dxa"/>
            </w:tcMar>
            <w:hideMark/>
          </w:tcPr>
          <w:p w14:paraId="6D84E363"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2020 FERC 715 filing, Con Edison protocol</w:t>
            </w:r>
          </w:p>
        </w:tc>
      </w:tr>
      <w:tr w:rsidR="00A91799" w:rsidRPr="00A91799" w14:paraId="1C82A89C" w14:textId="77777777" w:rsidTr="00A91799">
        <w:trPr>
          <w:trHeight w:val="480"/>
          <w:tblHeader/>
        </w:trPr>
        <w:tc>
          <w:tcPr>
            <w:tcW w:w="1250" w:type="pct"/>
            <w:tcMar>
              <w:top w:w="0" w:type="dxa"/>
              <w:left w:w="108" w:type="dxa"/>
              <w:bottom w:w="0" w:type="dxa"/>
              <w:right w:w="108" w:type="dxa"/>
            </w:tcMar>
            <w:hideMark/>
          </w:tcPr>
          <w:p w14:paraId="0B3A83DF"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SVCs, FACTS</w:t>
            </w:r>
          </w:p>
        </w:tc>
        <w:tc>
          <w:tcPr>
            <w:tcW w:w="1251" w:type="pct"/>
            <w:tcMar>
              <w:top w:w="0" w:type="dxa"/>
              <w:left w:w="108" w:type="dxa"/>
              <w:bottom w:w="0" w:type="dxa"/>
              <w:right w:w="108" w:type="dxa"/>
            </w:tcMar>
            <w:hideMark/>
          </w:tcPr>
          <w:p w14:paraId="5EE1C4D9"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Set at zero pre-contingency; allowed to adjust post-contingency</w:t>
            </w:r>
          </w:p>
        </w:tc>
        <w:tc>
          <w:tcPr>
            <w:tcW w:w="1250" w:type="pct"/>
          </w:tcPr>
          <w:p w14:paraId="16499393"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No Change</w:t>
            </w:r>
          </w:p>
        </w:tc>
        <w:tc>
          <w:tcPr>
            <w:tcW w:w="1249" w:type="pct"/>
            <w:tcMar>
              <w:top w:w="0" w:type="dxa"/>
              <w:left w:w="108" w:type="dxa"/>
              <w:bottom w:w="0" w:type="dxa"/>
              <w:right w:w="108" w:type="dxa"/>
            </w:tcMar>
            <w:hideMark/>
          </w:tcPr>
          <w:p w14:paraId="1FAF209B"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NYISO T&amp;D Manual</w:t>
            </w:r>
          </w:p>
        </w:tc>
      </w:tr>
      <w:tr w:rsidR="00A91799" w:rsidRPr="00A91799" w14:paraId="48F86498" w14:textId="77777777" w:rsidTr="00A91799">
        <w:trPr>
          <w:trHeight w:val="480"/>
          <w:tblHeader/>
        </w:trPr>
        <w:tc>
          <w:tcPr>
            <w:tcW w:w="1250" w:type="pct"/>
            <w:tcMar>
              <w:top w:w="0" w:type="dxa"/>
              <w:left w:w="108" w:type="dxa"/>
              <w:bottom w:w="0" w:type="dxa"/>
              <w:right w:w="108" w:type="dxa"/>
            </w:tcMar>
            <w:hideMark/>
          </w:tcPr>
          <w:p w14:paraId="5B8B3B64"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Transformer &amp; PAR taps</w:t>
            </w:r>
          </w:p>
        </w:tc>
        <w:tc>
          <w:tcPr>
            <w:tcW w:w="1251" w:type="pct"/>
            <w:tcMar>
              <w:top w:w="0" w:type="dxa"/>
              <w:left w:w="108" w:type="dxa"/>
              <w:bottom w:w="0" w:type="dxa"/>
              <w:right w:w="108" w:type="dxa"/>
            </w:tcMar>
            <w:hideMark/>
          </w:tcPr>
          <w:p w14:paraId="0772598D"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Taps allowed to adjust pre-contingency; fixed post-contingency.</w:t>
            </w:r>
          </w:p>
        </w:tc>
        <w:tc>
          <w:tcPr>
            <w:tcW w:w="1250" w:type="pct"/>
          </w:tcPr>
          <w:p w14:paraId="48E2311E"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No Change</w:t>
            </w:r>
          </w:p>
        </w:tc>
        <w:tc>
          <w:tcPr>
            <w:tcW w:w="1249" w:type="pct"/>
            <w:tcMar>
              <w:top w:w="0" w:type="dxa"/>
              <w:left w:w="108" w:type="dxa"/>
              <w:bottom w:w="0" w:type="dxa"/>
              <w:right w:w="108" w:type="dxa"/>
            </w:tcMar>
            <w:hideMark/>
          </w:tcPr>
          <w:p w14:paraId="28831CE6"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2020 FERC 715 filing</w:t>
            </w:r>
          </w:p>
        </w:tc>
      </w:tr>
      <w:tr w:rsidR="00A91799" w:rsidRPr="00A91799" w14:paraId="07788943" w14:textId="77777777" w:rsidTr="00A91799">
        <w:trPr>
          <w:trHeight w:val="420"/>
          <w:tblHeader/>
        </w:trPr>
        <w:tc>
          <w:tcPr>
            <w:tcW w:w="1250" w:type="pct"/>
            <w:tcMar>
              <w:top w:w="0" w:type="dxa"/>
              <w:left w:w="108" w:type="dxa"/>
              <w:bottom w:w="0" w:type="dxa"/>
              <w:right w:w="108" w:type="dxa"/>
            </w:tcMar>
            <w:hideMark/>
          </w:tcPr>
          <w:p w14:paraId="7C37E82B"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Switched Shunts</w:t>
            </w:r>
          </w:p>
        </w:tc>
        <w:tc>
          <w:tcPr>
            <w:tcW w:w="1251" w:type="pct"/>
            <w:tcMar>
              <w:top w:w="0" w:type="dxa"/>
              <w:left w:w="108" w:type="dxa"/>
              <w:bottom w:w="0" w:type="dxa"/>
              <w:right w:w="108" w:type="dxa"/>
            </w:tcMar>
            <w:hideMark/>
          </w:tcPr>
          <w:p w14:paraId="07D2A85E"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Allowed to adjust pre-contingency; fixed post-contingency.</w:t>
            </w:r>
          </w:p>
        </w:tc>
        <w:tc>
          <w:tcPr>
            <w:tcW w:w="1250" w:type="pct"/>
          </w:tcPr>
          <w:p w14:paraId="3791E39C"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No Change</w:t>
            </w:r>
          </w:p>
        </w:tc>
        <w:tc>
          <w:tcPr>
            <w:tcW w:w="1249" w:type="pct"/>
            <w:tcMar>
              <w:top w:w="0" w:type="dxa"/>
              <w:left w:w="108" w:type="dxa"/>
              <w:bottom w:w="0" w:type="dxa"/>
              <w:right w:w="108" w:type="dxa"/>
            </w:tcMar>
            <w:hideMark/>
          </w:tcPr>
          <w:p w14:paraId="72D599C1"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2020 FERC 715 filing</w:t>
            </w:r>
          </w:p>
        </w:tc>
      </w:tr>
      <w:tr w:rsidR="00A91799" w:rsidRPr="00A91799" w14:paraId="3DE9B472" w14:textId="77777777" w:rsidTr="00A91799">
        <w:trPr>
          <w:trHeight w:val="462"/>
          <w:tblHeader/>
        </w:trPr>
        <w:tc>
          <w:tcPr>
            <w:tcW w:w="1250" w:type="pct"/>
            <w:tcMar>
              <w:top w:w="0" w:type="dxa"/>
              <w:left w:w="108" w:type="dxa"/>
              <w:bottom w:w="0" w:type="dxa"/>
              <w:right w:w="108" w:type="dxa"/>
            </w:tcMar>
            <w:hideMark/>
          </w:tcPr>
          <w:p w14:paraId="36368477"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Fault Current analysis settings</w:t>
            </w:r>
          </w:p>
        </w:tc>
        <w:tc>
          <w:tcPr>
            <w:tcW w:w="1251" w:type="pct"/>
            <w:tcMar>
              <w:top w:w="0" w:type="dxa"/>
              <w:left w:w="108" w:type="dxa"/>
              <w:bottom w:w="0" w:type="dxa"/>
              <w:right w:w="108" w:type="dxa"/>
            </w:tcMar>
            <w:hideMark/>
          </w:tcPr>
          <w:p w14:paraId="64849AC0"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Per Fault Current Assessment Guideline.</w:t>
            </w:r>
          </w:p>
        </w:tc>
        <w:tc>
          <w:tcPr>
            <w:tcW w:w="1250" w:type="pct"/>
          </w:tcPr>
          <w:p w14:paraId="4E31A991"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No Change</w:t>
            </w:r>
          </w:p>
        </w:tc>
        <w:tc>
          <w:tcPr>
            <w:tcW w:w="1249" w:type="pct"/>
            <w:tcMar>
              <w:top w:w="0" w:type="dxa"/>
              <w:left w:w="108" w:type="dxa"/>
              <w:bottom w:w="0" w:type="dxa"/>
              <w:right w:w="108" w:type="dxa"/>
            </w:tcMar>
            <w:hideMark/>
          </w:tcPr>
          <w:p w14:paraId="6242F624" w14:textId="77777777" w:rsidR="00A91799" w:rsidRPr="00A91799" w:rsidRDefault="00A91799" w:rsidP="00A91799">
            <w:pPr>
              <w:spacing w:after="0"/>
              <w:ind w:left="0" w:firstLine="0"/>
              <w:rPr>
                <w:rFonts w:asciiTheme="majorHAnsi" w:eastAsiaTheme="minorHAnsi" w:hAnsiTheme="majorHAnsi" w:cstheme="minorBidi"/>
                <w:color w:val="000000"/>
                <w:szCs w:val="20"/>
                <w:lang w:bidi="ar-SA"/>
              </w:rPr>
            </w:pPr>
            <w:r w:rsidRPr="00A91799">
              <w:rPr>
                <w:rFonts w:asciiTheme="majorHAnsi" w:eastAsiaTheme="minorHAnsi" w:hAnsiTheme="majorHAnsi" w:cstheme="minorBidi"/>
                <w:color w:val="000000"/>
                <w:szCs w:val="20"/>
                <w:lang w:bidi="ar-SA"/>
              </w:rPr>
              <w:t>NYISO Fault Current Assessment Guideline</w:t>
            </w:r>
          </w:p>
        </w:tc>
      </w:tr>
    </w:tbl>
    <w:p w14:paraId="3F3D6B1C" w14:textId="2381B1A8" w:rsidR="00A91799" w:rsidRDefault="00A91799" w:rsidP="00B76289">
      <w:pPr>
        <w:pStyle w:val="BodyText"/>
        <w:rPr>
          <w:rFonts w:ascii="Adobe Garamond Pro" w:hAnsi="Adobe Garamond Pro"/>
        </w:rPr>
      </w:pPr>
    </w:p>
    <w:p w14:paraId="41892EEE" w14:textId="77777777" w:rsidR="00A91799" w:rsidRDefault="00A91799">
      <w:pPr>
        <w:rPr>
          <w:rFonts w:eastAsia="Arial Narrow"/>
          <w:bCs/>
          <w:sz w:val="22"/>
          <w:lang w:bidi="ar-SA"/>
        </w:rPr>
      </w:pPr>
      <w:r>
        <w:br w:type="page"/>
      </w:r>
    </w:p>
    <w:p w14:paraId="2A062226" w14:textId="051DDEEA" w:rsidR="00102C39" w:rsidRDefault="00102C39" w:rsidP="00102C39">
      <w:pPr>
        <w:pStyle w:val="Heading2"/>
      </w:pPr>
      <w:bookmarkStart w:id="66" w:name="_Toc50039592"/>
      <w:r>
        <w:t>Summary of Proposed Generation and Transmission Assumptions</w:t>
      </w:r>
      <w:bookmarkEnd w:id="66"/>
      <w:r>
        <w:t xml:space="preserve"> </w:t>
      </w:r>
      <w:r w:rsidR="00304DA2">
        <w:t xml:space="preserve"> </w:t>
      </w:r>
    </w:p>
    <w:p w14:paraId="4858DA08" w14:textId="4842BEEB" w:rsidR="00102C39" w:rsidRDefault="00102C39" w:rsidP="00304DA2">
      <w:pPr>
        <w:pStyle w:val="BodyText"/>
      </w:pPr>
      <w:r>
        <w:t xml:space="preserve">The </w:t>
      </w:r>
      <w:r w:rsidR="003F41D9">
        <w:t>figures</w:t>
      </w:r>
      <w:r>
        <w:t xml:space="preserve"> below summarize similar information from the report, depicted in different ways.</w:t>
      </w:r>
    </w:p>
    <w:p w14:paraId="0FA48F60" w14:textId="2FF58B15" w:rsidR="00102C39" w:rsidRPr="003343C9" w:rsidRDefault="003343C9" w:rsidP="00005553">
      <w:pPr>
        <w:pStyle w:val="Figure"/>
        <w:ind w:left="720"/>
      </w:pPr>
      <w:bookmarkStart w:id="67" w:name="_Toc50034445"/>
      <w:r w:rsidRPr="00746A96">
        <w:t xml:space="preserve">Figure </w:t>
      </w:r>
      <w:r w:rsidR="00AA7FB9">
        <w:fldChar w:fldCharType="begin"/>
      </w:r>
      <w:r w:rsidR="00AA7FB9">
        <w:instrText xml:space="preserve"> SEQ Figure \* ARABIC </w:instrText>
      </w:r>
      <w:r w:rsidR="00AA7FB9">
        <w:fldChar w:fldCharType="separate"/>
      </w:r>
      <w:r w:rsidR="001F37FC">
        <w:rPr>
          <w:noProof/>
        </w:rPr>
        <w:t>17</w:t>
      </w:r>
      <w:r w:rsidR="00AA7FB9">
        <w:rPr>
          <w:noProof/>
        </w:rPr>
        <w:fldChar w:fldCharType="end"/>
      </w:r>
      <w:r w:rsidR="00102C39" w:rsidRPr="003343C9">
        <w:t>: Generation Additions by Year</w:t>
      </w:r>
      <w:bookmarkEnd w:id="67"/>
      <w:r w:rsidR="00102C39" w:rsidRPr="003343C9">
        <w:t xml:space="preserve"> </w:t>
      </w:r>
    </w:p>
    <w:p w14:paraId="371D1065" w14:textId="7B9FD073" w:rsidR="00102C39" w:rsidRDefault="004B7AF9" w:rsidP="003343C9">
      <w:pPr>
        <w:pStyle w:val="BodyText"/>
        <w:jc w:val="center"/>
      </w:pPr>
      <w:r w:rsidRPr="004B7AF9">
        <w:rPr>
          <w:noProof/>
        </w:rPr>
        <w:drawing>
          <wp:inline distT="0" distB="0" distL="0" distR="0" wp14:anchorId="02F43DAF" wp14:editId="31B804E0">
            <wp:extent cx="5501640" cy="3554730"/>
            <wp:effectExtent l="0" t="0" r="381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01640" cy="3554730"/>
                    </a:xfrm>
                    <a:prstGeom prst="rect">
                      <a:avLst/>
                    </a:prstGeom>
                    <a:noFill/>
                    <a:ln>
                      <a:noFill/>
                    </a:ln>
                  </pic:spPr>
                </pic:pic>
              </a:graphicData>
            </a:graphic>
          </wp:inline>
        </w:drawing>
      </w:r>
    </w:p>
    <w:p w14:paraId="710AC735" w14:textId="77777777" w:rsidR="00102C39" w:rsidRDefault="00102C39" w:rsidP="00102C39">
      <w:pPr>
        <w:pStyle w:val="BodyText"/>
      </w:pPr>
    </w:p>
    <w:p w14:paraId="45893843" w14:textId="77777777" w:rsidR="00102C39" w:rsidRDefault="00102C39" w:rsidP="00102C39">
      <w:pPr>
        <w:pStyle w:val="BodyText"/>
      </w:pPr>
    </w:p>
    <w:p w14:paraId="3C402D7E" w14:textId="5CD9DC32" w:rsidR="00102C39" w:rsidRPr="005F4415" w:rsidRDefault="003343C9" w:rsidP="005F4415">
      <w:pPr>
        <w:pStyle w:val="Figure"/>
      </w:pPr>
      <w:bookmarkStart w:id="68" w:name="_Toc50034446"/>
      <w:r w:rsidRPr="005F4415">
        <w:t xml:space="preserve">Figure </w:t>
      </w:r>
      <w:r w:rsidR="00AA7FB9">
        <w:fldChar w:fldCharType="begin"/>
      </w:r>
      <w:r w:rsidR="00AA7FB9">
        <w:instrText xml:space="preserve"> SEQ Figure \* ARABIC </w:instrText>
      </w:r>
      <w:r w:rsidR="00AA7FB9">
        <w:fldChar w:fldCharType="separate"/>
      </w:r>
      <w:r w:rsidR="001F37FC">
        <w:rPr>
          <w:noProof/>
        </w:rPr>
        <w:t>18</w:t>
      </w:r>
      <w:r w:rsidR="00AA7FB9">
        <w:rPr>
          <w:noProof/>
        </w:rPr>
        <w:fldChar w:fldCharType="end"/>
      </w:r>
      <w:r w:rsidRPr="005F4415">
        <w:t>:</w:t>
      </w:r>
      <w:r w:rsidR="00102C39" w:rsidRPr="005F4415">
        <w:t xml:space="preserve"> Deactivations and Peaker Rule Status Change by Year</w:t>
      </w:r>
      <w:bookmarkEnd w:id="68"/>
    </w:p>
    <w:p w14:paraId="051E1BBC" w14:textId="17092BB1" w:rsidR="00102C39" w:rsidRDefault="004B7AF9" w:rsidP="00CC63BA">
      <w:pPr>
        <w:pStyle w:val="BodyText"/>
        <w:jc w:val="center"/>
      </w:pPr>
      <w:r w:rsidRPr="004B7AF9">
        <w:rPr>
          <w:noProof/>
        </w:rPr>
        <w:drawing>
          <wp:inline distT="0" distB="0" distL="0" distR="0" wp14:anchorId="6FEC7249" wp14:editId="333BC534">
            <wp:extent cx="5394960" cy="40119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94960" cy="4011930"/>
                    </a:xfrm>
                    <a:prstGeom prst="rect">
                      <a:avLst/>
                    </a:prstGeom>
                    <a:noFill/>
                    <a:ln>
                      <a:noFill/>
                    </a:ln>
                  </pic:spPr>
                </pic:pic>
              </a:graphicData>
            </a:graphic>
          </wp:inline>
        </w:drawing>
      </w:r>
    </w:p>
    <w:p w14:paraId="3534680F" w14:textId="14746FD4" w:rsidR="00102C39" w:rsidRDefault="003343C9" w:rsidP="00CC63BA">
      <w:pPr>
        <w:pStyle w:val="Figure"/>
      </w:pPr>
      <w:bookmarkStart w:id="69" w:name="_Toc50034447"/>
      <w:r w:rsidRPr="00746A96">
        <w:t xml:space="preserve">Figure </w:t>
      </w:r>
      <w:r w:rsidR="00AA7FB9">
        <w:fldChar w:fldCharType="begin"/>
      </w:r>
      <w:r w:rsidR="00AA7FB9">
        <w:instrText xml:space="preserve"> SEQ Figure \* ARABIC </w:instrText>
      </w:r>
      <w:r w:rsidR="00AA7FB9">
        <w:fldChar w:fldCharType="separate"/>
      </w:r>
      <w:r w:rsidR="001F37FC">
        <w:rPr>
          <w:noProof/>
        </w:rPr>
        <w:t>19</w:t>
      </w:r>
      <w:r w:rsidR="00AA7FB9">
        <w:rPr>
          <w:noProof/>
        </w:rPr>
        <w:fldChar w:fldCharType="end"/>
      </w:r>
      <w:r w:rsidRPr="00746A96">
        <w:t xml:space="preserve">: </w:t>
      </w:r>
      <w:r w:rsidR="00102C39">
        <w:t>Status Change due to DEC Peaker Rule, Zone G</w:t>
      </w:r>
      <w:bookmarkEnd w:id="69"/>
    </w:p>
    <w:p w14:paraId="3688C7D0" w14:textId="6B068EA3" w:rsidR="00102C39" w:rsidRDefault="005F4415" w:rsidP="005F4415">
      <w:pPr>
        <w:pStyle w:val="BodyText"/>
      </w:pPr>
      <w:r w:rsidRPr="005F4415">
        <w:rPr>
          <w:noProof/>
        </w:rPr>
        <w:drawing>
          <wp:inline distT="0" distB="0" distL="0" distR="0" wp14:anchorId="55E02DB3" wp14:editId="3C700533">
            <wp:extent cx="6351076" cy="103187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03820" cy="1040445"/>
                    </a:xfrm>
                    <a:prstGeom prst="rect">
                      <a:avLst/>
                    </a:prstGeom>
                    <a:noFill/>
                    <a:ln>
                      <a:noFill/>
                    </a:ln>
                  </pic:spPr>
                </pic:pic>
              </a:graphicData>
            </a:graphic>
          </wp:inline>
        </w:drawing>
      </w:r>
    </w:p>
    <w:p w14:paraId="38665187" w14:textId="022EE50D" w:rsidR="00102C39" w:rsidRDefault="003343C9" w:rsidP="00CC63BA">
      <w:pPr>
        <w:pStyle w:val="Figure"/>
      </w:pPr>
      <w:bookmarkStart w:id="70" w:name="_Toc50034448"/>
      <w:r w:rsidRPr="00746A96">
        <w:t xml:space="preserve">Figure </w:t>
      </w:r>
      <w:r w:rsidR="00AA7FB9">
        <w:fldChar w:fldCharType="begin"/>
      </w:r>
      <w:r w:rsidR="00AA7FB9">
        <w:instrText xml:space="preserve"> SEQ Figure \* ARABIC </w:instrText>
      </w:r>
      <w:r w:rsidR="00AA7FB9">
        <w:fldChar w:fldCharType="separate"/>
      </w:r>
      <w:r w:rsidR="001F37FC">
        <w:rPr>
          <w:noProof/>
        </w:rPr>
        <w:t>20</w:t>
      </w:r>
      <w:r w:rsidR="00AA7FB9">
        <w:rPr>
          <w:noProof/>
        </w:rPr>
        <w:fldChar w:fldCharType="end"/>
      </w:r>
      <w:r w:rsidRPr="00746A96">
        <w:t>:</w:t>
      </w:r>
      <w:r w:rsidR="00CC63BA">
        <w:t xml:space="preserve"> </w:t>
      </w:r>
      <w:r w:rsidR="00102C39">
        <w:t>Status Change due to DEC Peaker Rule, Zone J</w:t>
      </w:r>
      <w:bookmarkEnd w:id="70"/>
    </w:p>
    <w:p w14:paraId="48526F26" w14:textId="7CEDAB7D" w:rsidR="00102C39" w:rsidRDefault="005F4415" w:rsidP="005F4415">
      <w:pPr>
        <w:pStyle w:val="BodyText"/>
        <w:jc w:val="center"/>
      </w:pPr>
      <w:r w:rsidRPr="005F4415">
        <w:rPr>
          <w:noProof/>
        </w:rPr>
        <w:drawing>
          <wp:inline distT="0" distB="0" distL="0" distR="0" wp14:anchorId="25500543" wp14:editId="68CCF07E">
            <wp:extent cx="6400800" cy="260007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400800" cy="2600071"/>
                    </a:xfrm>
                    <a:prstGeom prst="rect">
                      <a:avLst/>
                    </a:prstGeom>
                    <a:noFill/>
                    <a:ln>
                      <a:noFill/>
                    </a:ln>
                  </pic:spPr>
                </pic:pic>
              </a:graphicData>
            </a:graphic>
          </wp:inline>
        </w:drawing>
      </w:r>
    </w:p>
    <w:p w14:paraId="22020253" w14:textId="67AD57A6" w:rsidR="00102C39" w:rsidRDefault="003343C9" w:rsidP="005F4415">
      <w:pPr>
        <w:pStyle w:val="Figure"/>
      </w:pPr>
      <w:bookmarkStart w:id="71" w:name="_Toc50034449"/>
      <w:r w:rsidRPr="00746A96">
        <w:t xml:space="preserve">Figure </w:t>
      </w:r>
      <w:r w:rsidR="00AA7FB9">
        <w:fldChar w:fldCharType="begin"/>
      </w:r>
      <w:r w:rsidR="00AA7FB9">
        <w:instrText xml:space="preserve"> SEQ Figure \* ARABIC </w:instrText>
      </w:r>
      <w:r w:rsidR="00AA7FB9">
        <w:fldChar w:fldCharType="separate"/>
      </w:r>
      <w:r w:rsidR="001F37FC">
        <w:rPr>
          <w:noProof/>
        </w:rPr>
        <w:t>21</w:t>
      </w:r>
      <w:r w:rsidR="00AA7FB9">
        <w:rPr>
          <w:noProof/>
        </w:rPr>
        <w:fldChar w:fldCharType="end"/>
      </w:r>
      <w:r w:rsidRPr="00746A96">
        <w:t xml:space="preserve">: </w:t>
      </w:r>
      <w:r w:rsidR="00102C39">
        <w:t>Status Change due to DEC Peaker Rule, Zone K</w:t>
      </w:r>
      <w:bookmarkEnd w:id="71"/>
    </w:p>
    <w:p w14:paraId="5EDED49F" w14:textId="6F2CCC62" w:rsidR="00102C39" w:rsidRDefault="005F4415" w:rsidP="005F4415">
      <w:pPr>
        <w:pStyle w:val="BodyText"/>
        <w:jc w:val="center"/>
      </w:pPr>
      <w:r w:rsidRPr="005F4415">
        <w:rPr>
          <w:noProof/>
        </w:rPr>
        <w:drawing>
          <wp:inline distT="0" distB="0" distL="0" distR="0" wp14:anchorId="307B3659" wp14:editId="60554ACC">
            <wp:extent cx="6400800" cy="1253117"/>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00800" cy="1253117"/>
                    </a:xfrm>
                    <a:prstGeom prst="rect">
                      <a:avLst/>
                    </a:prstGeom>
                    <a:noFill/>
                    <a:ln>
                      <a:noFill/>
                    </a:ln>
                  </pic:spPr>
                </pic:pic>
              </a:graphicData>
            </a:graphic>
          </wp:inline>
        </w:drawing>
      </w:r>
    </w:p>
    <w:p w14:paraId="147AB42C" w14:textId="77777777" w:rsidR="00102C39" w:rsidRDefault="00102C39" w:rsidP="001C2EEE">
      <w:pPr>
        <w:pStyle w:val="caption1"/>
      </w:pPr>
      <w:r>
        <w:t>Notes:</w:t>
      </w:r>
    </w:p>
    <w:p w14:paraId="425EBA1A" w14:textId="77777777" w:rsidR="00102C39" w:rsidRDefault="00102C39" w:rsidP="001C2EEE">
      <w:pPr>
        <w:pStyle w:val="caption1"/>
      </w:pPr>
      <w:r>
        <w:t>1. The service pattern in the last two columns repeats in subsequent years of the RNA Study Period</w:t>
      </w:r>
    </w:p>
    <w:p w14:paraId="4716412D" w14:textId="4CFD86B2" w:rsidR="00102C39" w:rsidRDefault="00102C39" w:rsidP="001C2EEE">
      <w:pPr>
        <w:pStyle w:val="caption1"/>
      </w:pPr>
      <w:r>
        <w:t>2. Other compliance plans were submitted in addition to what is shown on this table.  The table lists the plants with compliance plans that resulted in a change of status (</w:t>
      </w:r>
      <w:r>
        <w:rPr>
          <w:i/>
          <w:iCs/>
        </w:rPr>
        <w:t>i.e.</w:t>
      </w:r>
      <w:r>
        <w:t>, as also listed in the 2020 Gold Book Table iV-6)</w:t>
      </w:r>
    </w:p>
    <w:p w14:paraId="35254C08" w14:textId="77777777" w:rsidR="00F441F0" w:rsidRDefault="00F441F0" w:rsidP="001C2EEE">
      <w:pPr>
        <w:pStyle w:val="caption1"/>
      </w:pPr>
    </w:p>
    <w:p w14:paraId="15B155B3" w14:textId="718DAEB3" w:rsidR="00102C39" w:rsidRPr="00232B6D" w:rsidRDefault="00152E6F" w:rsidP="00232B6D">
      <w:pPr>
        <w:pStyle w:val="Figure"/>
      </w:pPr>
      <w:bookmarkStart w:id="72" w:name="_Toc50034450"/>
      <w:r w:rsidRPr="00232B6D">
        <w:t xml:space="preserve">Figure </w:t>
      </w:r>
      <w:r w:rsidR="00AA7FB9">
        <w:fldChar w:fldCharType="begin"/>
      </w:r>
      <w:r w:rsidR="00AA7FB9">
        <w:instrText xml:space="preserve"> SEQ Figure \* ARABIC </w:instrText>
      </w:r>
      <w:r w:rsidR="00AA7FB9">
        <w:fldChar w:fldCharType="separate"/>
      </w:r>
      <w:r w:rsidR="001F37FC">
        <w:rPr>
          <w:noProof/>
        </w:rPr>
        <w:t>22</w:t>
      </w:r>
      <w:r w:rsidR="00AA7FB9">
        <w:rPr>
          <w:noProof/>
        </w:rPr>
        <w:fldChar w:fldCharType="end"/>
      </w:r>
      <w:r w:rsidRPr="00232B6D">
        <w:t xml:space="preserve">: </w:t>
      </w:r>
      <w:r w:rsidR="00102C39" w:rsidRPr="00232B6D">
        <w:t>NYCA and Zone J Summaries</w:t>
      </w:r>
      <w:bookmarkEnd w:id="72"/>
    </w:p>
    <w:p w14:paraId="4F317E6E" w14:textId="56CDC94D" w:rsidR="00102C39" w:rsidRDefault="000A6D89" w:rsidP="00102C39">
      <w:pPr>
        <w:rPr>
          <w:noProof/>
          <w:lang w:bidi="ar-SA"/>
        </w:rPr>
      </w:pPr>
      <w:r w:rsidRPr="000A6D89">
        <w:rPr>
          <w:noProof/>
          <w:lang w:bidi="ar-SA"/>
        </w:rPr>
        <w:drawing>
          <wp:inline distT="0" distB="0" distL="0" distR="0" wp14:anchorId="636158F9" wp14:editId="41EB5D3D">
            <wp:extent cx="5341620" cy="25412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41620" cy="2541270"/>
                    </a:xfrm>
                    <a:prstGeom prst="rect">
                      <a:avLst/>
                    </a:prstGeom>
                    <a:noFill/>
                    <a:ln>
                      <a:noFill/>
                    </a:ln>
                  </pic:spPr>
                </pic:pic>
              </a:graphicData>
            </a:graphic>
          </wp:inline>
        </w:drawing>
      </w:r>
    </w:p>
    <w:p w14:paraId="2FB08523" w14:textId="02CC2F3C" w:rsidR="000A6D89" w:rsidRDefault="000A6D89" w:rsidP="00102C39">
      <w:pPr>
        <w:rPr>
          <w:noProof/>
          <w:lang w:bidi="ar-SA"/>
        </w:rPr>
      </w:pPr>
    </w:p>
    <w:p w14:paraId="6E3CC47F" w14:textId="77777777" w:rsidR="000A6D89" w:rsidRDefault="000A6D89" w:rsidP="00102C39">
      <w:pPr>
        <w:rPr>
          <w:noProof/>
          <w:lang w:bidi="ar-SA"/>
        </w:rPr>
      </w:pPr>
    </w:p>
    <w:p w14:paraId="42AB1B62" w14:textId="48193614" w:rsidR="000A6D89" w:rsidRDefault="000A6D89" w:rsidP="00102C39">
      <w:r w:rsidRPr="000A6D89">
        <w:rPr>
          <w:noProof/>
          <w:lang w:bidi="ar-SA"/>
        </w:rPr>
        <w:drawing>
          <wp:inline distT="0" distB="0" distL="0" distR="0" wp14:anchorId="6E956CDB" wp14:editId="6FB68500">
            <wp:extent cx="5341620" cy="22669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41620" cy="2266950"/>
                    </a:xfrm>
                    <a:prstGeom prst="rect">
                      <a:avLst/>
                    </a:prstGeom>
                    <a:noFill/>
                    <a:ln>
                      <a:noFill/>
                    </a:ln>
                  </pic:spPr>
                </pic:pic>
              </a:graphicData>
            </a:graphic>
          </wp:inline>
        </w:drawing>
      </w:r>
    </w:p>
    <w:p w14:paraId="38CC29F6" w14:textId="50397BF2" w:rsidR="00102C39" w:rsidRDefault="00102C39" w:rsidP="00102C39"/>
    <w:p w14:paraId="0B72A0B5" w14:textId="25E9252C" w:rsidR="00102C39" w:rsidRDefault="00102C39" w:rsidP="00102C39"/>
    <w:p w14:paraId="478BE72B" w14:textId="1FBC3120" w:rsidR="00102C39" w:rsidRDefault="00102C39" w:rsidP="00102C39"/>
    <w:p w14:paraId="5D3024ED" w14:textId="377928FB" w:rsidR="00102C39" w:rsidRDefault="00102C39" w:rsidP="00102C39"/>
    <w:p w14:paraId="1B057CCE" w14:textId="77777777" w:rsidR="00102C39" w:rsidRDefault="00102C39" w:rsidP="00102C39"/>
    <w:p w14:paraId="3C91A31C" w14:textId="77777777" w:rsidR="00102C39" w:rsidRDefault="00102C39" w:rsidP="00102C39"/>
    <w:p w14:paraId="3A2B2C75" w14:textId="77777777" w:rsidR="00102C39" w:rsidRDefault="00102C39" w:rsidP="00102C39"/>
    <w:p w14:paraId="255562B1" w14:textId="77777777" w:rsidR="00102C39" w:rsidRDefault="00102C39" w:rsidP="00102C39"/>
    <w:p w14:paraId="57B7E023" w14:textId="77777777" w:rsidR="00102C39" w:rsidRDefault="00102C39" w:rsidP="00102C39"/>
    <w:p w14:paraId="441E95A0" w14:textId="77777777" w:rsidR="00102C39" w:rsidRDefault="00102C39" w:rsidP="00102C39"/>
    <w:p w14:paraId="645EFF14" w14:textId="77777777" w:rsidR="00102C39" w:rsidRDefault="00102C39" w:rsidP="00102C39"/>
    <w:p w14:paraId="2B6C87F2" w14:textId="77777777" w:rsidR="00102C39" w:rsidRDefault="00102C39" w:rsidP="00102C39"/>
    <w:p w14:paraId="7DA8150B" w14:textId="77777777" w:rsidR="00102C39" w:rsidRDefault="00102C39" w:rsidP="00102C39"/>
    <w:p w14:paraId="343C47CD" w14:textId="77777777" w:rsidR="00102C39" w:rsidRDefault="00102C39" w:rsidP="00102C39"/>
    <w:p w14:paraId="7ED6331A" w14:textId="79437775" w:rsidR="00CC0A59" w:rsidRPr="002D4B6C" w:rsidRDefault="00655E0A" w:rsidP="002D4B6C">
      <w:pPr>
        <w:pStyle w:val="Heading2"/>
      </w:pPr>
      <w:bookmarkStart w:id="73" w:name="_Toc50039593"/>
      <w:r w:rsidRPr="002D4B6C">
        <w:t>RNA Power Flow Base Case Development</w:t>
      </w:r>
      <w:bookmarkEnd w:id="73"/>
      <w:r w:rsidRPr="002D4B6C">
        <w:t xml:space="preserve"> </w:t>
      </w:r>
    </w:p>
    <w:p w14:paraId="3B3E157B" w14:textId="4850C56A" w:rsidR="00655E0A" w:rsidRPr="00DF6E8C" w:rsidRDefault="00655E0A" w:rsidP="002D4B6C">
      <w:pPr>
        <w:pStyle w:val="BodyText"/>
      </w:pPr>
      <w:r w:rsidRPr="00DF6E8C">
        <w:t xml:space="preserve">The </w:t>
      </w:r>
      <w:r w:rsidR="003E6779">
        <w:t>NYISO developed the 20</w:t>
      </w:r>
      <w:r w:rsidR="008D1D2D">
        <w:t>20</w:t>
      </w:r>
      <w:r w:rsidR="003E6779">
        <w:t xml:space="preserve"> RNA Base C</w:t>
      </w:r>
      <w:r w:rsidRPr="00DF6E8C">
        <w:t xml:space="preserve">ases used </w:t>
      </w:r>
      <w:r w:rsidR="00CB3263">
        <w:t>to analyze</w:t>
      </w:r>
      <w:r w:rsidRPr="00DF6E8C">
        <w:t xml:space="preserve"> the performance of the tra</w:t>
      </w:r>
      <w:r w:rsidR="003E6779">
        <w:t xml:space="preserve">nsmission system </w:t>
      </w:r>
      <w:r w:rsidRPr="00DF6E8C">
        <w:t>from the 20</w:t>
      </w:r>
      <w:r w:rsidR="008D1D2D">
        <w:t>20</w:t>
      </w:r>
      <w:r w:rsidRPr="00DF6E8C">
        <w:t xml:space="preserve"> FERC 715 filing power flow case library</w:t>
      </w:r>
      <w:r w:rsidR="00B62427">
        <w:t xml:space="preserve">.  </w:t>
      </w:r>
      <w:r w:rsidRPr="00DF6E8C">
        <w:t>The load representation in the power flow model is the summer peak load forecast reported in the 20</w:t>
      </w:r>
      <w:r w:rsidR="008D1D2D">
        <w:t>20</w:t>
      </w:r>
      <w:r w:rsidRPr="00DF6E8C">
        <w:t xml:space="preserve"> Gold Book Table 1-</w:t>
      </w:r>
      <w:r w:rsidR="00352A99" w:rsidRPr="00DF6E8C">
        <w:t>3</w:t>
      </w:r>
      <w:r w:rsidRPr="00DF6E8C">
        <w:t>a baseline forecast of coincident peak demand</w:t>
      </w:r>
      <w:r w:rsidR="00B62427">
        <w:t xml:space="preserve">.  </w:t>
      </w:r>
      <w:r w:rsidRPr="00DF6E8C">
        <w:t>The system representation for the NPCC Areas in the base cases is from the 201</w:t>
      </w:r>
      <w:r w:rsidR="008D1D2D">
        <w:t>9</w:t>
      </w:r>
      <w:r w:rsidR="00777A7C" w:rsidRPr="00DF6E8C">
        <w:t xml:space="preserve"> </w:t>
      </w:r>
      <w:r w:rsidRPr="00DF6E8C">
        <w:t>Base Case Development libraries compiled by the NPCC SS-37 Base Case Development working group</w:t>
      </w:r>
      <w:r w:rsidR="00B62427">
        <w:t xml:space="preserve">.  </w:t>
      </w:r>
      <w:r w:rsidRPr="00DF6E8C">
        <w:t xml:space="preserve">The </w:t>
      </w:r>
      <w:r w:rsidR="003E6779">
        <w:t xml:space="preserve">NYISO derived the </w:t>
      </w:r>
      <w:r w:rsidRPr="00DF6E8C">
        <w:t>PJM sy</w:t>
      </w:r>
      <w:r w:rsidR="003E6779">
        <w:t xml:space="preserve">stem representation </w:t>
      </w:r>
      <w:r w:rsidRPr="00DF6E8C">
        <w:t>from the PJM Regional Transmission Expansion Plan (RTEP) planning process models</w:t>
      </w:r>
      <w:r w:rsidR="00B62427">
        <w:t xml:space="preserve">.  </w:t>
      </w:r>
      <w:r w:rsidRPr="00DF6E8C">
        <w:t>The remaining models are from the Eastern Interconnection Reliability Assessment Group (ERAG) Multiregional Modeling Working Group (MMWG) 201</w:t>
      </w:r>
      <w:r w:rsidR="008D1D2D">
        <w:t>9</w:t>
      </w:r>
      <w:r w:rsidR="00777A7C" w:rsidRPr="00DF6E8C">
        <w:t xml:space="preserve"> </w:t>
      </w:r>
      <w:r w:rsidRPr="00DF6E8C">
        <w:t>power flow model library.</w:t>
      </w:r>
    </w:p>
    <w:p w14:paraId="57CAE061" w14:textId="696EEFBF" w:rsidR="006B5D30" w:rsidRPr="00DF6E8C" w:rsidRDefault="00655E0A" w:rsidP="002D4B6C">
      <w:pPr>
        <w:pStyle w:val="BodyText"/>
        <w:rPr>
          <w:rFonts w:cs="Times"/>
        </w:rPr>
      </w:pPr>
      <w:r w:rsidRPr="00DF6E8C">
        <w:rPr>
          <w:rFonts w:cs="Times"/>
        </w:rPr>
        <w:t xml:space="preserve">The NYISO utilized the RNA Base Case inclusion rules to screen the projects and plans for inclusion or exclusion from the </w:t>
      </w:r>
      <w:r w:rsidR="00777A7C" w:rsidRPr="00DF6E8C">
        <w:rPr>
          <w:rFonts w:cs="Times"/>
        </w:rPr>
        <w:t>20</w:t>
      </w:r>
      <w:r w:rsidR="008D1D2D">
        <w:rPr>
          <w:rFonts w:cs="Times"/>
        </w:rPr>
        <w:t>20</w:t>
      </w:r>
      <w:r w:rsidR="00777A7C" w:rsidRPr="00DF6E8C">
        <w:rPr>
          <w:rFonts w:cs="Times"/>
        </w:rPr>
        <w:t xml:space="preserve"> </w:t>
      </w:r>
      <w:r w:rsidRPr="00DF6E8C">
        <w:rPr>
          <w:rFonts w:cs="Times"/>
        </w:rPr>
        <w:t>RNA Base Case</w:t>
      </w:r>
      <w:r w:rsidR="00B62427">
        <w:rPr>
          <w:rFonts w:cs="Times"/>
        </w:rPr>
        <w:t xml:space="preserve">.  </w:t>
      </w:r>
      <w:r w:rsidRPr="00DF6E8C">
        <w:rPr>
          <w:rFonts w:cs="Times"/>
        </w:rPr>
        <w:t xml:space="preserve">The </w:t>
      </w:r>
      <w:r w:rsidR="00C66601">
        <w:rPr>
          <w:rFonts w:cs="Times"/>
        </w:rPr>
        <w:t xml:space="preserve">NYISO revised the </w:t>
      </w:r>
      <w:r w:rsidRPr="00DF6E8C">
        <w:rPr>
          <w:rFonts w:cs="Times"/>
        </w:rPr>
        <w:t>RNA Base Case inclusion rules</w:t>
      </w:r>
      <w:r w:rsidR="00C66601">
        <w:rPr>
          <w:rFonts w:cs="Times"/>
        </w:rPr>
        <w:t xml:space="preserve"> as</w:t>
      </w:r>
      <w:r w:rsidRPr="00DF6E8C">
        <w:rPr>
          <w:rFonts w:cs="Times"/>
        </w:rPr>
        <w:t xml:space="preserve"> set forth in </w:t>
      </w:r>
      <w:r w:rsidR="00C66601">
        <w:rPr>
          <w:rFonts w:cs="Times"/>
        </w:rPr>
        <w:t xml:space="preserve">Section 3 of </w:t>
      </w:r>
      <w:r w:rsidRPr="00DF6E8C">
        <w:rPr>
          <w:rFonts w:cs="Times"/>
        </w:rPr>
        <w:t>the Reliability Planning Process Manual</w:t>
      </w:r>
      <w:r w:rsidR="00C66601">
        <w:rPr>
          <w:rFonts w:cs="Times"/>
        </w:rPr>
        <w:t xml:space="preserve"> (Manual 26)</w:t>
      </w:r>
      <w:r w:rsidR="006B5D30" w:rsidRPr="00DF6E8C">
        <w:rPr>
          <w:rFonts w:cs="Times"/>
        </w:rPr>
        <w:t>.</w:t>
      </w:r>
    </w:p>
    <w:p w14:paraId="1D0EDB22" w14:textId="2EEE62C0" w:rsidR="002779FC" w:rsidRPr="00DF6E8C" w:rsidRDefault="006339F9" w:rsidP="00890EF9">
      <w:pPr>
        <w:pStyle w:val="BodyText"/>
      </w:pPr>
      <w:r w:rsidRPr="00DC4194">
        <w:t xml:space="preserve">Specifically, the </w:t>
      </w:r>
      <w:r w:rsidR="006B5D30" w:rsidRPr="00DC4194">
        <w:t>20</w:t>
      </w:r>
      <w:r w:rsidR="008D1D2D">
        <w:t>20</w:t>
      </w:r>
      <w:r w:rsidRPr="00DC4194">
        <w:t xml:space="preserve"> RNA Base Case does not include all projects currently listed on the NYISO’s interconnection queue or those shown in the 20</w:t>
      </w:r>
      <w:r w:rsidR="008D1D2D">
        <w:t>20</w:t>
      </w:r>
      <w:r w:rsidR="00C66601">
        <w:t xml:space="preserve"> Gold Book</w:t>
      </w:r>
      <w:r w:rsidR="00B62427">
        <w:t xml:space="preserve">.  </w:t>
      </w:r>
      <w:r w:rsidR="00C66601">
        <w:t>Rather, it i</w:t>
      </w:r>
      <w:r w:rsidRPr="00DC4194">
        <w:t>ncludes only those which met the scre</w:t>
      </w:r>
      <w:r w:rsidR="00C66601">
        <w:t>ening requirements</w:t>
      </w:r>
      <w:r w:rsidRPr="00DC4194">
        <w:t xml:space="preserve">, as shown </w:t>
      </w:r>
      <w:r w:rsidRPr="00890EF9">
        <w:t xml:space="preserve">in the </w:t>
      </w:r>
      <w:r w:rsidR="001873C3" w:rsidRPr="00890EF9">
        <w:t>Figure 1</w:t>
      </w:r>
      <w:r w:rsidR="00890EF9">
        <w:t>5</w:t>
      </w:r>
      <w:r w:rsidRPr="00890EF9">
        <w:t xml:space="preserve"> of </w:t>
      </w:r>
      <w:r w:rsidR="00CB70D7" w:rsidRPr="00890EF9">
        <w:t>the main</w:t>
      </w:r>
      <w:r w:rsidRPr="00DC4194">
        <w:t xml:space="preserve"> report</w:t>
      </w:r>
      <w:r w:rsidR="00B62427">
        <w:t xml:space="preserve">.  </w:t>
      </w:r>
      <w:r w:rsidRPr="00DC4194">
        <w:t xml:space="preserve">The generation deactivation assumptions are </w:t>
      </w:r>
      <w:r w:rsidRPr="00890EF9">
        <w:t xml:space="preserve">reflected in </w:t>
      </w:r>
      <w:r w:rsidR="001873C3" w:rsidRPr="00890EF9">
        <w:t>Figure1</w:t>
      </w:r>
      <w:r w:rsidR="00890EF9">
        <w:t>6 and Figure 17</w:t>
      </w:r>
      <w:r w:rsidRPr="00890EF9">
        <w:t xml:space="preserve"> of </w:t>
      </w:r>
      <w:r w:rsidR="00CB70D7" w:rsidRPr="00890EF9">
        <w:t>the main</w:t>
      </w:r>
      <w:r w:rsidR="00C66601" w:rsidRPr="00890EF9">
        <w:t xml:space="preserve"> r</w:t>
      </w:r>
      <w:r w:rsidRPr="00890EF9">
        <w:t>eport</w:t>
      </w:r>
      <w:r w:rsidR="00B62427">
        <w:t xml:space="preserve">.  </w:t>
      </w:r>
      <w:r w:rsidRPr="00DC4194">
        <w:t>The firm tran</w:t>
      </w:r>
      <w:r w:rsidR="006B5D30" w:rsidRPr="00DC4194">
        <w:t xml:space="preserve">smission plans included in the </w:t>
      </w:r>
      <w:r w:rsidRPr="00DC4194">
        <w:t xml:space="preserve">RNA Base </w:t>
      </w:r>
      <w:r w:rsidRPr="003F41D9">
        <w:t xml:space="preserve">Case are listed in </w:t>
      </w:r>
      <w:r w:rsidR="000A7D1D" w:rsidRPr="003F41D9">
        <w:fldChar w:fldCharType="begin"/>
      </w:r>
      <w:r w:rsidR="000C5345" w:rsidRPr="003F41D9">
        <w:instrText xml:space="preserve"> REF _Ref507346440 \h </w:instrText>
      </w:r>
      <w:r w:rsidR="006B5D30" w:rsidRPr="003F41D9">
        <w:instrText xml:space="preserve"> \* MERGEFORMAT </w:instrText>
      </w:r>
      <w:r w:rsidR="000A7D1D" w:rsidRPr="003F41D9">
        <w:fldChar w:fldCharType="separate"/>
      </w:r>
      <w:r w:rsidR="003F41D9" w:rsidRPr="003F41D9">
        <w:t>Figure 23</w:t>
      </w:r>
      <w:r w:rsidR="000A7D1D" w:rsidRPr="003F41D9">
        <w:fldChar w:fldCharType="end"/>
      </w:r>
      <w:r w:rsidR="000C5345" w:rsidRPr="003F41D9">
        <w:t xml:space="preserve"> </w:t>
      </w:r>
      <w:r w:rsidR="00E94785" w:rsidRPr="003F41D9">
        <w:t>o</w:t>
      </w:r>
      <w:r w:rsidR="009A5B4E" w:rsidRPr="003F41D9">
        <w:t>n the next page</w:t>
      </w:r>
      <w:r w:rsidR="00221D8D" w:rsidRPr="00DC4194">
        <w:t>.</w:t>
      </w:r>
    </w:p>
    <w:p w14:paraId="5DF95E6C" w14:textId="77777777" w:rsidR="002779FC" w:rsidRPr="00DF6E8C" w:rsidRDefault="002779FC" w:rsidP="002D4B6C">
      <w:pPr>
        <w:pStyle w:val="BodyText"/>
        <w:sectPr w:rsidR="002779FC" w:rsidRPr="00DF6E8C" w:rsidSect="00F523F0">
          <w:pgSz w:w="12240" w:h="15840" w:code="1"/>
          <w:pgMar w:top="1440" w:right="1080" w:bottom="1440" w:left="1080" w:header="720" w:footer="60" w:gutter="0"/>
          <w:cols w:space="720"/>
          <w:docGrid w:linePitch="360"/>
        </w:sectPr>
      </w:pPr>
      <w:r w:rsidRPr="00DF6E8C">
        <w:br w:type="page"/>
      </w:r>
    </w:p>
    <w:p w14:paraId="27A4816D" w14:textId="5563EBCC" w:rsidR="008F54A7" w:rsidRPr="00E61B4E" w:rsidRDefault="002779FC" w:rsidP="00DB3A9A">
      <w:pPr>
        <w:pStyle w:val="Figure"/>
        <w:ind w:left="-450"/>
      </w:pPr>
      <w:bookmarkStart w:id="74" w:name="_Ref507346440"/>
      <w:bookmarkStart w:id="75" w:name="_Toc519847801"/>
      <w:bookmarkStart w:id="76" w:name="_Toc50034451"/>
      <w:r w:rsidRPr="00E61B4E">
        <w:t xml:space="preserve">Figure </w:t>
      </w:r>
      <w:r w:rsidR="00AA7FB9">
        <w:fldChar w:fldCharType="begin"/>
      </w:r>
      <w:r w:rsidR="00AA7FB9">
        <w:instrText xml:space="preserve"> SEQ Figure \* ARABIC </w:instrText>
      </w:r>
      <w:r w:rsidR="00AA7FB9">
        <w:fldChar w:fldCharType="separate"/>
      </w:r>
      <w:r w:rsidR="001F37FC">
        <w:rPr>
          <w:noProof/>
        </w:rPr>
        <w:t>23</w:t>
      </w:r>
      <w:r w:rsidR="00AA7FB9">
        <w:rPr>
          <w:noProof/>
        </w:rPr>
        <w:fldChar w:fldCharType="end"/>
      </w:r>
      <w:bookmarkEnd w:id="74"/>
      <w:r w:rsidRPr="00E61B4E">
        <w:t>: Firm Tra</w:t>
      </w:r>
      <w:r w:rsidR="006B5D30" w:rsidRPr="00E61B4E">
        <w:t>nsmission Plans included in 20</w:t>
      </w:r>
      <w:r w:rsidR="00E61B4E" w:rsidRPr="00E61B4E">
        <w:t>20</w:t>
      </w:r>
      <w:r w:rsidRPr="00E61B4E">
        <w:t xml:space="preserve"> RNA Base Case</w:t>
      </w:r>
      <w:bookmarkEnd w:id="75"/>
      <w:bookmarkEnd w:id="76"/>
      <w:r w:rsidR="006F3B62" w:rsidRPr="00E61B4E">
        <w:t xml:space="preserve"> </w:t>
      </w:r>
    </w:p>
    <w:p w14:paraId="5848FA49" w14:textId="400F1B10" w:rsidR="008F54A7" w:rsidRDefault="00DB3A9A" w:rsidP="00DB3A9A">
      <w:pPr>
        <w:pStyle w:val="Figure"/>
        <w:rPr>
          <w:rFonts w:ascii="Franklin Gothic Book" w:hAnsi="Franklin Gothic Book"/>
        </w:rPr>
      </w:pPr>
      <w:r w:rsidRPr="00DB3A9A">
        <w:rPr>
          <w:noProof/>
          <w:lang w:bidi="ar-SA"/>
        </w:rPr>
        <w:drawing>
          <wp:inline distT="0" distB="0" distL="0" distR="0" wp14:anchorId="6B7B0986" wp14:editId="065588D5">
            <wp:extent cx="8648700" cy="595234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51">
                      <a:extLst>
                        <a:ext uri="{28A0092B-C50C-407E-A947-70E740481C1C}">
                          <a14:useLocalDpi xmlns:a14="http://schemas.microsoft.com/office/drawing/2010/main" val="0"/>
                        </a:ext>
                      </a:extLst>
                    </a:blip>
                    <a:srcRect t="-108" r="49628" b="49530"/>
                    <a:stretch/>
                  </pic:blipFill>
                  <pic:spPr bwMode="auto">
                    <a:xfrm>
                      <a:off x="0" y="0"/>
                      <a:ext cx="8660095" cy="5960184"/>
                    </a:xfrm>
                    <a:prstGeom prst="rect">
                      <a:avLst/>
                    </a:prstGeom>
                    <a:noFill/>
                    <a:ln>
                      <a:noFill/>
                    </a:ln>
                    <a:extLst>
                      <a:ext uri="{53640926-AAD7-44D8-BBD7-CCE9431645EC}">
                        <a14:shadowObscured xmlns:a14="http://schemas.microsoft.com/office/drawing/2010/main"/>
                      </a:ext>
                    </a:extLst>
                  </pic:spPr>
                </pic:pic>
              </a:graphicData>
            </a:graphic>
          </wp:inline>
        </w:drawing>
      </w:r>
    </w:p>
    <w:p w14:paraId="1E8E037D" w14:textId="77777777" w:rsidR="00DB3A9A" w:rsidRDefault="00DB3A9A" w:rsidP="00DB3A9A">
      <w:pPr>
        <w:pStyle w:val="Figure"/>
        <w:rPr>
          <w:rFonts w:ascii="Franklin Gothic Book" w:hAnsi="Franklin Gothic Book"/>
        </w:rPr>
      </w:pPr>
    </w:p>
    <w:p w14:paraId="4312785B" w14:textId="04521C6B" w:rsidR="00DB3A9A" w:rsidRDefault="00DB3A9A" w:rsidP="002779FC">
      <w:pPr>
        <w:pStyle w:val="Figure"/>
        <w:rPr>
          <w:rFonts w:ascii="Franklin Gothic Book" w:hAnsi="Franklin Gothic Book"/>
        </w:rPr>
      </w:pPr>
      <w:r w:rsidRPr="00DB3A9A">
        <w:rPr>
          <w:noProof/>
          <w:lang w:bidi="ar-SA"/>
        </w:rPr>
        <w:drawing>
          <wp:inline distT="0" distB="0" distL="0" distR="0" wp14:anchorId="7F5315D5" wp14:editId="0C9F80BC">
            <wp:extent cx="8596746" cy="5562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52">
                      <a:extLst>
                        <a:ext uri="{28A0092B-C50C-407E-A947-70E740481C1C}">
                          <a14:useLocalDpi xmlns:a14="http://schemas.microsoft.com/office/drawing/2010/main" val="0"/>
                        </a:ext>
                      </a:extLst>
                    </a:blip>
                    <a:srcRect l="1" t="-464" r="49624" b="49397"/>
                    <a:stretch/>
                  </pic:blipFill>
                  <pic:spPr bwMode="auto">
                    <a:xfrm>
                      <a:off x="0" y="0"/>
                      <a:ext cx="8608945" cy="5570494"/>
                    </a:xfrm>
                    <a:prstGeom prst="rect">
                      <a:avLst/>
                    </a:prstGeom>
                    <a:noFill/>
                    <a:ln>
                      <a:noFill/>
                    </a:ln>
                    <a:extLst>
                      <a:ext uri="{53640926-AAD7-44D8-BBD7-CCE9431645EC}">
                        <a14:shadowObscured xmlns:a14="http://schemas.microsoft.com/office/drawing/2010/main"/>
                      </a:ext>
                    </a:extLst>
                  </pic:spPr>
                </pic:pic>
              </a:graphicData>
            </a:graphic>
          </wp:inline>
        </w:drawing>
      </w:r>
    </w:p>
    <w:p w14:paraId="5D18E32D" w14:textId="77777777" w:rsidR="00DB3A9A" w:rsidRDefault="00DB3A9A" w:rsidP="002779FC">
      <w:pPr>
        <w:pStyle w:val="Figure"/>
        <w:rPr>
          <w:rFonts w:ascii="Franklin Gothic Book" w:hAnsi="Franklin Gothic Book"/>
        </w:rPr>
      </w:pPr>
    </w:p>
    <w:p w14:paraId="38C90355" w14:textId="77777777" w:rsidR="00DB3A9A" w:rsidRDefault="00DB3A9A" w:rsidP="002779FC">
      <w:pPr>
        <w:pStyle w:val="Figure"/>
        <w:rPr>
          <w:rFonts w:ascii="Franklin Gothic Book" w:hAnsi="Franklin Gothic Book"/>
        </w:rPr>
      </w:pPr>
    </w:p>
    <w:p w14:paraId="42A8427B" w14:textId="5369FF14" w:rsidR="004B1C47" w:rsidRPr="00DF6E8C" w:rsidRDefault="00DB3A9A" w:rsidP="002779FC">
      <w:pPr>
        <w:pStyle w:val="Figure"/>
        <w:rPr>
          <w:rFonts w:ascii="Franklin Gothic Book" w:hAnsi="Franklin Gothic Book" w:cs="Times"/>
          <w:szCs w:val="24"/>
        </w:rPr>
      </w:pPr>
      <w:r w:rsidRPr="00DB3A9A">
        <w:rPr>
          <w:noProof/>
          <w:lang w:bidi="ar-SA"/>
        </w:rPr>
        <w:drawing>
          <wp:inline distT="0" distB="0" distL="0" distR="0" wp14:anchorId="3C14B6FB" wp14:editId="3A88D19B">
            <wp:extent cx="8680450" cy="588483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53">
                      <a:extLst>
                        <a:ext uri="{28A0092B-C50C-407E-A947-70E740481C1C}">
                          <a14:useLocalDpi xmlns:a14="http://schemas.microsoft.com/office/drawing/2010/main" val="0"/>
                        </a:ext>
                      </a:extLst>
                    </a:blip>
                    <a:srcRect t="-466" r="49620" b="49430"/>
                    <a:stretch/>
                  </pic:blipFill>
                  <pic:spPr bwMode="auto">
                    <a:xfrm>
                      <a:off x="0" y="0"/>
                      <a:ext cx="8687383" cy="5889536"/>
                    </a:xfrm>
                    <a:prstGeom prst="rect">
                      <a:avLst/>
                    </a:prstGeom>
                    <a:noFill/>
                    <a:ln>
                      <a:noFill/>
                    </a:ln>
                    <a:extLst>
                      <a:ext uri="{53640926-AAD7-44D8-BBD7-CCE9431645EC}">
                        <a14:shadowObscured xmlns:a14="http://schemas.microsoft.com/office/drawing/2010/main"/>
                      </a:ext>
                    </a:extLst>
                  </pic:spPr>
                </pic:pic>
              </a:graphicData>
            </a:graphic>
          </wp:inline>
        </w:drawing>
      </w:r>
      <w:r w:rsidR="004B1C47" w:rsidRPr="00DF6E8C">
        <w:rPr>
          <w:rFonts w:ascii="Franklin Gothic Book" w:hAnsi="Franklin Gothic Book"/>
        </w:rPr>
        <w:fldChar w:fldCharType="begin"/>
      </w:r>
      <w:r w:rsidR="004B1C47" w:rsidRPr="00DF6E8C">
        <w:rPr>
          <w:rFonts w:ascii="Franklin Gothic Book" w:hAnsi="Franklin Gothic Book"/>
        </w:rPr>
        <w:instrText xml:space="preserve"> LINK Excel.Sheet.12 "\\\\ad.nyiso.com\\corporate\\Directories\\NYISO\\SRP_LTP\\_RPP\\2018_RPP\\01-StudyManagement\\02-Assumptions\\InclusionRules\\01-2018RNAFinal\\2018RNA_InclusionRulesConfid_0409.xlsx" "LTPs!R8C4:R159C15" \a \f 4 \h  \* MERGEFORMAT </w:instrText>
      </w:r>
      <w:r w:rsidR="004B1C47" w:rsidRPr="00DF6E8C">
        <w:rPr>
          <w:rFonts w:ascii="Franklin Gothic Book" w:hAnsi="Franklin Gothic Book"/>
        </w:rPr>
        <w:fldChar w:fldCharType="separate"/>
      </w:r>
    </w:p>
    <w:p w14:paraId="686A80EB" w14:textId="13F16C8A" w:rsidR="00B0697E" w:rsidRDefault="004B1C47" w:rsidP="00C11BEC">
      <w:pPr>
        <w:pStyle w:val="Figure"/>
        <w:tabs>
          <w:tab w:val="left" w:pos="701"/>
        </w:tabs>
        <w:rPr>
          <w:rFonts w:ascii="Franklin Gothic Book" w:hAnsi="Franklin Gothic Book" w:cs="Times"/>
          <w:szCs w:val="24"/>
        </w:rPr>
      </w:pPr>
      <w:r w:rsidRPr="00DF6E8C">
        <w:rPr>
          <w:rFonts w:ascii="Franklin Gothic Book" w:hAnsi="Franklin Gothic Book" w:cs="Times"/>
          <w:szCs w:val="24"/>
        </w:rPr>
        <w:fldChar w:fldCharType="end"/>
      </w:r>
      <w:r w:rsidR="00C11BEC">
        <w:rPr>
          <w:rFonts w:ascii="Franklin Gothic Book" w:hAnsi="Franklin Gothic Book" w:cs="Times"/>
          <w:szCs w:val="24"/>
        </w:rPr>
        <w:tab/>
      </w:r>
      <w:r w:rsidR="00DB3A9A" w:rsidRPr="00DB3A9A">
        <w:rPr>
          <w:noProof/>
          <w:lang w:bidi="ar-SA"/>
        </w:rPr>
        <w:drawing>
          <wp:inline distT="0" distB="0" distL="0" distR="0" wp14:anchorId="41045A9D" wp14:editId="6297F40F">
            <wp:extent cx="8788400" cy="590590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54">
                      <a:extLst>
                        <a:ext uri="{28A0092B-C50C-407E-A947-70E740481C1C}">
                          <a14:useLocalDpi xmlns:a14="http://schemas.microsoft.com/office/drawing/2010/main" val="0"/>
                        </a:ext>
                      </a:extLst>
                    </a:blip>
                    <a:srcRect l="-295" t="-553" r="49477" b="49524"/>
                    <a:stretch/>
                  </pic:blipFill>
                  <pic:spPr bwMode="auto">
                    <a:xfrm>
                      <a:off x="0" y="0"/>
                      <a:ext cx="8796871" cy="5911595"/>
                    </a:xfrm>
                    <a:prstGeom prst="rect">
                      <a:avLst/>
                    </a:prstGeom>
                    <a:noFill/>
                    <a:ln>
                      <a:noFill/>
                    </a:ln>
                    <a:extLst>
                      <a:ext uri="{53640926-AAD7-44D8-BBD7-CCE9431645EC}">
                        <a14:shadowObscured xmlns:a14="http://schemas.microsoft.com/office/drawing/2010/main"/>
                      </a:ext>
                    </a:extLst>
                  </pic:spPr>
                </pic:pic>
              </a:graphicData>
            </a:graphic>
          </wp:inline>
        </w:drawing>
      </w:r>
    </w:p>
    <w:p w14:paraId="2FDD9871" w14:textId="77777777" w:rsidR="00DB3A9A" w:rsidRDefault="00DB3A9A" w:rsidP="00C11BEC">
      <w:pPr>
        <w:pStyle w:val="Figure"/>
        <w:tabs>
          <w:tab w:val="left" w:pos="701"/>
        </w:tabs>
        <w:rPr>
          <w:rFonts w:ascii="Franklin Gothic Book" w:hAnsi="Franklin Gothic Book" w:cs="Times"/>
          <w:szCs w:val="24"/>
        </w:rPr>
      </w:pPr>
    </w:p>
    <w:p w14:paraId="7EB28C05" w14:textId="3F802714" w:rsidR="00DB3A9A" w:rsidRDefault="00DB3A9A" w:rsidP="00C11BEC">
      <w:pPr>
        <w:pStyle w:val="Figure"/>
        <w:tabs>
          <w:tab w:val="left" w:pos="701"/>
        </w:tabs>
        <w:rPr>
          <w:rFonts w:ascii="Franklin Gothic Book" w:hAnsi="Franklin Gothic Book" w:cs="Times"/>
          <w:szCs w:val="24"/>
        </w:rPr>
      </w:pPr>
    </w:p>
    <w:p w14:paraId="3267EE60" w14:textId="25715E4F" w:rsidR="00DB3A9A" w:rsidRDefault="00DB3A9A" w:rsidP="00C11BEC">
      <w:pPr>
        <w:pStyle w:val="Figure"/>
        <w:tabs>
          <w:tab w:val="left" w:pos="701"/>
        </w:tabs>
        <w:rPr>
          <w:rFonts w:ascii="Franklin Gothic Book" w:hAnsi="Franklin Gothic Book"/>
        </w:rPr>
      </w:pPr>
      <w:r w:rsidRPr="00DB3A9A">
        <w:rPr>
          <w:noProof/>
          <w:lang w:bidi="ar-SA"/>
        </w:rPr>
        <w:drawing>
          <wp:inline distT="0" distB="0" distL="0" distR="0" wp14:anchorId="55C025EE" wp14:editId="6443D10E">
            <wp:extent cx="8807450" cy="592291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55">
                      <a:extLst>
                        <a:ext uri="{28A0092B-C50C-407E-A947-70E740481C1C}">
                          <a14:useLocalDpi xmlns:a14="http://schemas.microsoft.com/office/drawing/2010/main" val="0"/>
                        </a:ext>
                      </a:extLst>
                    </a:blip>
                    <a:srcRect l="-520" t="-554" r="49626" b="49413"/>
                    <a:stretch/>
                  </pic:blipFill>
                  <pic:spPr bwMode="auto">
                    <a:xfrm>
                      <a:off x="0" y="0"/>
                      <a:ext cx="8815037" cy="5928015"/>
                    </a:xfrm>
                    <a:prstGeom prst="rect">
                      <a:avLst/>
                    </a:prstGeom>
                    <a:noFill/>
                    <a:ln>
                      <a:noFill/>
                    </a:ln>
                    <a:extLst>
                      <a:ext uri="{53640926-AAD7-44D8-BBD7-CCE9431645EC}">
                        <a14:shadowObscured xmlns:a14="http://schemas.microsoft.com/office/drawing/2010/main"/>
                      </a:ext>
                    </a:extLst>
                  </pic:spPr>
                </pic:pic>
              </a:graphicData>
            </a:graphic>
          </wp:inline>
        </w:drawing>
      </w:r>
    </w:p>
    <w:p w14:paraId="093BBD37" w14:textId="45EAA50B" w:rsidR="00164C5A" w:rsidRDefault="00164C5A" w:rsidP="00C11BEC">
      <w:pPr>
        <w:pStyle w:val="Figure"/>
        <w:tabs>
          <w:tab w:val="left" w:pos="701"/>
        </w:tabs>
        <w:rPr>
          <w:rFonts w:ascii="Franklin Gothic Book" w:hAnsi="Franklin Gothic Book"/>
        </w:rPr>
      </w:pPr>
    </w:p>
    <w:p w14:paraId="55CA60F3" w14:textId="66FD8511" w:rsidR="00164C5A" w:rsidRDefault="00164C5A" w:rsidP="00C11BEC">
      <w:pPr>
        <w:pStyle w:val="Figure"/>
        <w:tabs>
          <w:tab w:val="left" w:pos="701"/>
        </w:tabs>
        <w:rPr>
          <w:rFonts w:ascii="Franklin Gothic Book" w:hAnsi="Franklin Gothic Book"/>
        </w:rPr>
      </w:pPr>
      <w:r w:rsidRPr="00164C5A">
        <w:rPr>
          <w:noProof/>
          <w:lang w:bidi="ar-SA"/>
        </w:rPr>
        <w:drawing>
          <wp:inline distT="0" distB="0" distL="0" distR="0" wp14:anchorId="6ABA4839" wp14:editId="5871B27F">
            <wp:extent cx="8655050" cy="5803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56">
                      <a:extLst>
                        <a:ext uri="{28A0092B-C50C-407E-A947-70E740481C1C}">
                          <a14:useLocalDpi xmlns:a14="http://schemas.microsoft.com/office/drawing/2010/main" val="0"/>
                        </a:ext>
                      </a:extLst>
                    </a:blip>
                    <a:srcRect l="-519" t="-664" r="49478" b="49524"/>
                    <a:stretch/>
                  </pic:blipFill>
                  <pic:spPr bwMode="auto">
                    <a:xfrm>
                      <a:off x="0" y="0"/>
                      <a:ext cx="8661672" cy="5807965"/>
                    </a:xfrm>
                    <a:prstGeom prst="rect">
                      <a:avLst/>
                    </a:prstGeom>
                    <a:noFill/>
                    <a:ln>
                      <a:noFill/>
                    </a:ln>
                    <a:extLst>
                      <a:ext uri="{53640926-AAD7-44D8-BBD7-CCE9431645EC}">
                        <a14:shadowObscured xmlns:a14="http://schemas.microsoft.com/office/drawing/2010/main"/>
                      </a:ext>
                    </a:extLst>
                  </pic:spPr>
                </pic:pic>
              </a:graphicData>
            </a:graphic>
          </wp:inline>
        </w:drawing>
      </w:r>
    </w:p>
    <w:p w14:paraId="26E6C062" w14:textId="51399D72" w:rsidR="00164C5A" w:rsidRDefault="00164C5A" w:rsidP="00C11BEC">
      <w:pPr>
        <w:pStyle w:val="Figure"/>
        <w:tabs>
          <w:tab w:val="left" w:pos="701"/>
        </w:tabs>
        <w:rPr>
          <w:rFonts w:ascii="Franklin Gothic Book" w:hAnsi="Franklin Gothic Book"/>
        </w:rPr>
      </w:pPr>
    </w:p>
    <w:p w14:paraId="2A5A043E" w14:textId="6866A6B5" w:rsidR="00164C5A" w:rsidRDefault="00164C5A" w:rsidP="00C11BEC">
      <w:pPr>
        <w:pStyle w:val="Figure"/>
        <w:tabs>
          <w:tab w:val="left" w:pos="701"/>
        </w:tabs>
        <w:rPr>
          <w:rFonts w:ascii="Franklin Gothic Book" w:hAnsi="Franklin Gothic Book"/>
        </w:rPr>
      </w:pPr>
      <w:r w:rsidRPr="00164C5A">
        <w:rPr>
          <w:noProof/>
          <w:lang w:bidi="ar-SA"/>
        </w:rPr>
        <w:drawing>
          <wp:inline distT="0" distB="0" distL="0" distR="0" wp14:anchorId="1B5A35A0" wp14:editId="41E27DDE">
            <wp:extent cx="8591550" cy="575722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57">
                      <a:extLst>
                        <a:ext uri="{28A0092B-C50C-407E-A947-70E740481C1C}">
                          <a14:useLocalDpi xmlns:a14="http://schemas.microsoft.com/office/drawing/2010/main" val="0"/>
                        </a:ext>
                      </a:extLst>
                    </a:blip>
                    <a:srcRect l="1" r="49699" b="49635"/>
                    <a:stretch/>
                  </pic:blipFill>
                  <pic:spPr bwMode="auto">
                    <a:xfrm>
                      <a:off x="0" y="0"/>
                      <a:ext cx="8607690" cy="5768040"/>
                    </a:xfrm>
                    <a:prstGeom prst="rect">
                      <a:avLst/>
                    </a:prstGeom>
                    <a:noFill/>
                    <a:ln>
                      <a:noFill/>
                    </a:ln>
                    <a:extLst>
                      <a:ext uri="{53640926-AAD7-44D8-BBD7-CCE9431645EC}">
                        <a14:shadowObscured xmlns:a14="http://schemas.microsoft.com/office/drawing/2010/main"/>
                      </a:ext>
                    </a:extLst>
                  </pic:spPr>
                </pic:pic>
              </a:graphicData>
            </a:graphic>
          </wp:inline>
        </w:drawing>
      </w:r>
    </w:p>
    <w:p w14:paraId="45165F1F" w14:textId="2A14E13B" w:rsidR="00164C5A" w:rsidRDefault="00164C5A" w:rsidP="00C11BEC">
      <w:pPr>
        <w:pStyle w:val="Figure"/>
        <w:tabs>
          <w:tab w:val="left" w:pos="701"/>
        </w:tabs>
        <w:rPr>
          <w:rFonts w:ascii="Franklin Gothic Book" w:hAnsi="Franklin Gothic Book"/>
        </w:rPr>
      </w:pPr>
      <w:r w:rsidRPr="00164C5A">
        <w:rPr>
          <w:noProof/>
          <w:lang w:bidi="ar-SA"/>
        </w:rPr>
        <w:drawing>
          <wp:inline distT="0" distB="0" distL="0" distR="0" wp14:anchorId="50BAB9B4" wp14:editId="024BF288">
            <wp:extent cx="8559800" cy="58030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58">
                      <a:extLst>
                        <a:ext uri="{28A0092B-C50C-407E-A947-70E740481C1C}">
                          <a14:useLocalDpi xmlns:a14="http://schemas.microsoft.com/office/drawing/2010/main" val="0"/>
                        </a:ext>
                      </a:extLst>
                    </a:blip>
                    <a:srcRect r="49628" b="49452"/>
                    <a:stretch/>
                  </pic:blipFill>
                  <pic:spPr bwMode="auto">
                    <a:xfrm>
                      <a:off x="0" y="0"/>
                      <a:ext cx="8565509" cy="5806911"/>
                    </a:xfrm>
                    <a:prstGeom prst="rect">
                      <a:avLst/>
                    </a:prstGeom>
                    <a:noFill/>
                    <a:ln>
                      <a:noFill/>
                    </a:ln>
                    <a:extLst>
                      <a:ext uri="{53640926-AAD7-44D8-BBD7-CCE9431645EC}">
                        <a14:shadowObscured xmlns:a14="http://schemas.microsoft.com/office/drawing/2010/main"/>
                      </a:ext>
                    </a:extLst>
                  </pic:spPr>
                </pic:pic>
              </a:graphicData>
            </a:graphic>
          </wp:inline>
        </w:drawing>
      </w:r>
    </w:p>
    <w:p w14:paraId="23A311F1" w14:textId="3A41B991" w:rsidR="00164C5A" w:rsidRDefault="00164C5A" w:rsidP="00C11BEC">
      <w:pPr>
        <w:pStyle w:val="Figure"/>
        <w:tabs>
          <w:tab w:val="left" w:pos="701"/>
        </w:tabs>
        <w:rPr>
          <w:rFonts w:ascii="Franklin Gothic Book" w:hAnsi="Franklin Gothic Book"/>
        </w:rPr>
      </w:pPr>
    </w:p>
    <w:p w14:paraId="0678B177" w14:textId="16B86FEC" w:rsidR="00164C5A" w:rsidRDefault="00164C5A" w:rsidP="00C11BEC">
      <w:pPr>
        <w:pStyle w:val="Figure"/>
        <w:tabs>
          <w:tab w:val="left" w:pos="701"/>
        </w:tabs>
        <w:rPr>
          <w:rFonts w:ascii="Franklin Gothic Book" w:hAnsi="Franklin Gothic Book"/>
        </w:rPr>
      </w:pPr>
      <w:r w:rsidRPr="00164C5A">
        <w:rPr>
          <w:noProof/>
          <w:lang w:bidi="ar-SA"/>
        </w:rPr>
        <w:drawing>
          <wp:inline distT="0" distB="0" distL="0" distR="0" wp14:anchorId="0103B784" wp14:editId="13803E3F">
            <wp:extent cx="8585200" cy="57652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59">
                      <a:extLst>
                        <a:ext uri="{28A0092B-C50C-407E-A947-70E740481C1C}">
                          <a14:useLocalDpi xmlns:a14="http://schemas.microsoft.com/office/drawing/2010/main" val="0"/>
                        </a:ext>
                      </a:extLst>
                    </a:blip>
                    <a:srcRect l="-445" t="-553" r="49700" b="49635"/>
                    <a:stretch/>
                  </pic:blipFill>
                  <pic:spPr bwMode="auto">
                    <a:xfrm>
                      <a:off x="0" y="0"/>
                      <a:ext cx="8593630" cy="5770906"/>
                    </a:xfrm>
                    <a:prstGeom prst="rect">
                      <a:avLst/>
                    </a:prstGeom>
                    <a:noFill/>
                    <a:ln>
                      <a:noFill/>
                    </a:ln>
                    <a:extLst>
                      <a:ext uri="{53640926-AAD7-44D8-BBD7-CCE9431645EC}">
                        <a14:shadowObscured xmlns:a14="http://schemas.microsoft.com/office/drawing/2010/main"/>
                      </a:ext>
                    </a:extLst>
                  </pic:spPr>
                </pic:pic>
              </a:graphicData>
            </a:graphic>
          </wp:inline>
        </w:drawing>
      </w:r>
    </w:p>
    <w:p w14:paraId="3CAA7EF6" w14:textId="593E0B75" w:rsidR="00164C5A" w:rsidRDefault="00164C5A" w:rsidP="00C11BEC">
      <w:pPr>
        <w:pStyle w:val="Figure"/>
        <w:tabs>
          <w:tab w:val="left" w:pos="701"/>
        </w:tabs>
        <w:rPr>
          <w:rFonts w:ascii="Franklin Gothic Book" w:hAnsi="Franklin Gothic Book"/>
        </w:rPr>
      </w:pPr>
      <w:r w:rsidRPr="00164C5A">
        <w:rPr>
          <w:noProof/>
          <w:lang w:bidi="ar-SA"/>
        </w:rPr>
        <w:drawing>
          <wp:inline distT="0" distB="0" distL="0" distR="0" wp14:anchorId="148B9586" wp14:editId="08F49BF0">
            <wp:extent cx="8616950" cy="629313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60">
                      <a:extLst>
                        <a:ext uri="{28A0092B-C50C-407E-A947-70E740481C1C}">
                          <a14:useLocalDpi xmlns:a14="http://schemas.microsoft.com/office/drawing/2010/main" val="0"/>
                        </a:ext>
                      </a:extLst>
                    </a:blip>
                    <a:srcRect l="-444" t="-510" r="49628" b="49409"/>
                    <a:stretch/>
                  </pic:blipFill>
                  <pic:spPr bwMode="auto">
                    <a:xfrm>
                      <a:off x="0" y="0"/>
                      <a:ext cx="8628069" cy="6301257"/>
                    </a:xfrm>
                    <a:prstGeom prst="rect">
                      <a:avLst/>
                    </a:prstGeom>
                    <a:noFill/>
                    <a:ln>
                      <a:noFill/>
                    </a:ln>
                    <a:extLst>
                      <a:ext uri="{53640926-AAD7-44D8-BBD7-CCE9431645EC}">
                        <a14:shadowObscured xmlns:a14="http://schemas.microsoft.com/office/drawing/2010/main"/>
                      </a:ext>
                    </a:extLst>
                  </pic:spPr>
                </pic:pic>
              </a:graphicData>
            </a:graphic>
          </wp:inline>
        </w:drawing>
      </w:r>
    </w:p>
    <w:p w14:paraId="642D8620" w14:textId="7A7D32E4" w:rsidR="00164C5A" w:rsidRDefault="00164C5A" w:rsidP="00C11BEC">
      <w:pPr>
        <w:pStyle w:val="Figure"/>
        <w:tabs>
          <w:tab w:val="left" w:pos="701"/>
        </w:tabs>
        <w:rPr>
          <w:rFonts w:ascii="Franklin Gothic Book" w:hAnsi="Franklin Gothic Book"/>
        </w:rPr>
      </w:pPr>
    </w:p>
    <w:p w14:paraId="30165CC0" w14:textId="0BF9F603" w:rsidR="00164C5A" w:rsidRDefault="00164C5A" w:rsidP="00C11BEC">
      <w:pPr>
        <w:pStyle w:val="Figure"/>
        <w:tabs>
          <w:tab w:val="left" w:pos="701"/>
        </w:tabs>
        <w:rPr>
          <w:rFonts w:ascii="Franklin Gothic Book" w:hAnsi="Franklin Gothic Book"/>
        </w:rPr>
      </w:pPr>
      <w:r w:rsidRPr="00164C5A">
        <w:rPr>
          <w:noProof/>
          <w:lang w:bidi="ar-SA"/>
        </w:rPr>
        <w:drawing>
          <wp:inline distT="0" distB="0" distL="0" distR="0" wp14:anchorId="468C7D5E" wp14:editId="5F885D5D">
            <wp:extent cx="8547100" cy="284076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61">
                      <a:extLst>
                        <a:ext uri="{28A0092B-C50C-407E-A947-70E740481C1C}">
                          <a14:useLocalDpi xmlns:a14="http://schemas.microsoft.com/office/drawing/2010/main" val="0"/>
                        </a:ext>
                      </a:extLst>
                    </a:blip>
                    <a:srcRect l="-593" r="49554" b="48712"/>
                    <a:stretch/>
                  </pic:blipFill>
                  <pic:spPr bwMode="auto">
                    <a:xfrm>
                      <a:off x="0" y="0"/>
                      <a:ext cx="8565182" cy="2846773"/>
                    </a:xfrm>
                    <a:prstGeom prst="rect">
                      <a:avLst/>
                    </a:prstGeom>
                    <a:noFill/>
                    <a:ln>
                      <a:noFill/>
                    </a:ln>
                    <a:extLst>
                      <a:ext uri="{53640926-AAD7-44D8-BBD7-CCE9431645EC}">
                        <a14:shadowObscured xmlns:a14="http://schemas.microsoft.com/office/drawing/2010/main"/>
                      </a:ext>
                    </a:extLst>
                  </pic:spPr>
                </pic:pic>
              </a:graphicData>
            </a:graphic>
          </wp:inline>
        </w:drawing>
      </w:r>
    </w:p>
    <w:p w14:paraId="46F149D9" w14:textId="337F97FE" w:rsidR="00024CAC" w:rsidRPr="00DF6E8C" w:rsidRDefault="00024CAC" w:rsidP="00024CAC">
      <w:pPr>
        <w:pStyle w:val="BodyText"/>
        <w:rPr>
          <w:rFonts w:ascii="Franklin Gothic Book" w:hAnsi="Franklin Gothic Book"/>
        </w:rPr>
        <w:sectPr w:rsidR="00024CAC" w:rsidRPr="00DF6E8C" w:rsidSect="00DB3A9A">
          <w:pgSz w:w="15840" w:h="12240" w:orient="landscape" w:code="1"/>
          <w:pgMar w:top="1080" w:right="1440" w:bottom="1080" w:left="900" w:header="720" w:footer="60" w:gutter="0"/>
          <w:cols w:space="720"/>
          <w:docGrid w:linePitch="360"/>
        </w:sectPr>
      </w:pPr>
      <w:r w:rsidRPr="002D4B6C">
        <w:t>.</w:t>
      </w:r>
    </w:p>
    <w:p w14:paraId="5A4A6E86" w14:textId="77777777" w:rsidR="00024CAC" w:rsidRPr="002D4B6C" w:rsidRDefault="00024CAC" w:rsidP="00024CAC">
      <w:pPr>
        <w:pStyle w:val="BodyText"/>
      </w:pPr>
      <w:bookmarkStart w:id="77" w:name="_Toc50039594"/>
      <w:r w:rsidRPr="00D31D2E">
        <w:rPr>
          <w:rStyle w:val="Heading2Char"/>
        </w:rPr>
        <w:t>2020 RNA MARS Model Base Case Development</w:t>
      </w:r>
      <w:bookmarkEnd w:id="77"/>
      <w:r w:rsidRPr="002D4B6C">
        <w:t xml:space="preserve"> </w:t>
      </w:r>
    </w:p>
    <w:p w14:paraId="747EFC1E" w14:textId="24E63F15" w:rsidR="00024CAC" w:rsidRPr="002D4B6C" w:rsidRDefault="00024CAC" w:rsidP="00024CAC">
      <w:pPr>
        <w:pStyle w:val="BodyText"/>
      </w:pPr>
      <w:r w:rsidRPr="002D4B6C">
        <w:t xml:space="preserve">The </w:t>
      </w:r>
      <w:r>
        <w:t xml:space="preserve">NYISO developed the </w:t>
      </w:r>
      <w:r w:rsidRPr="002D4B6C">
        <w:t>system representation</w:t>
      </w:r>
      <w:r>
        <w:t>s</w:t>
      </w:r>
      <w:r w:rsidRPr="002D4B6C">
        <w:t xml:space="preserve"> for PJM, Ontario, New England, and Hydro Quebec modeled in the 20</w:t>
      </w:r>
      <w:r>
        <w:t>20</w:t>
      </w:r>
      <w:r w:rsidRPr="002D4B6C">
        <w:t xml:space="preserve"> </w:t>
      </w:r>
      <w:r>
        <w:t>RNA Base Case</w:t>
      </w:r>
      <w:r w:rsidRPr="002D4B6C">
        <w:t xml:space="preserve"> from the NPCC CP-8 20</w:t>
      </w:r>
      <w:r>
        <w:t>20</w:t>
      </w:r>
      <w:r w:rsidRPr="002D4B6C">
        <w:t xml:space="preserve"> Summer Assessment</w:t>
      </w:r>
      <w:r w:rsidR="00B62427">
        <w:t xml:space="preserve">.  </w:t>
      </w:r>
      <w:r w:rsidRPr="002D4B6C">
        <w:t>To avoid overdependence on emergency assistance from the external areas, the emergency operating procedure data was removed from the model for each external area</w:t>
      </w:r>
      <w:r w:rsidR="00B62427">
        <w:t xml:space="preserve">.  </w:t>
      </w:r>
      <w:r w:rsidRPr="002D4B6C">
        <w:t>In addition, the capacity of the external areas was further modified such that the LOLE value of each external area was a minimum value of 0.10 and capped</w:t>
      </w:r>
      <w:r>
        <w:t xml:space="preserve"> at a value of 0.15 throughout Study Period</w:t>
      </w:r>
      <w:r w:rsidR="00B62427">
        <w:t xml:space="preserve">.  </w:t>
      </w:r>
    </w:p>
    <w:p w14:paraId="693411D7" w14:textId="241D089B" w:rsidR="00024CAC" w:rsidRDefault="00024CAC" w:rsidP="00024CAC">
      <w:pPr>
        <w:pStyle w:val="BodyText"/>
      </w:pPr>
      <w:r w:rsidRPr="00890EF9">
        <w:t xml:space="preserve">The topology used in the MARS model RNA Base Case is located in Figures </w:t>
      </w:r>
      <w:r w:rsidR="00890EF9" w:rsidRPr="00890EF9">
        <w:t>27</w:t>
      </w:r>
      <w:r w:rsidRPr="00890EF9">
        <w:t xml:space="preserve"> to 2</w:t>
      </w:r>
      <w:r w:rsidR="00890EF9" w:rsidRPr="00890EF9">
        <w:t>9</w:t>
      </w:r>
      <w:r w:rsidRPr="00890EF9">
        <w:t xml:space="preserve"> in the body of the report</w:t>
      </w:r>
      <w:r w:rsidR="00B62427" w:rsidRPr="00890EF9">
        <w:t xml:space="preserve">.  </w:t>
      </w:r>
      <w:r w:rsidRPr="00890EF9">
        <w:t>The internal transfer limits modeled are the summer emergency ratings derived from</w:t>
      </w:r>
      <w:r w:rsidRPr="002D4B6C">
        <w:t xml:space="preserve"> the RNA </w:t>
      </w:r>
      <w:r>
        <w:t>power f</w:t>
      </w:r>
      <w:r w:rsidRPr="002D4B6C">
        <w:t>low cases discussed above</w:t>
      </w:r>
      <w:r w:rsidR="00B62427">
        <w:t xml:space="preserve">.  </w:t>
      </w:r>
      <w:r w:rsidRPr="002D4B6C">
        <w:t xml:space="preserve">The </w:t>
      </w:r>
      <w:r>
        <w:t xml:space="preserve">NYISO developed </w:t>
      </w:r>
      <w:r w:rsidRPr="002D4B6C">
        <w:t>externa</w:t>
      </w:r>
      <w:r>
        <w:t xml:space="preserve">l transfer limits </w:t>
      </w:r>
      <w:r w:rsidRPr="002D4B6C">
        <w:t>from the NPCC CP-8 Summer Assessment MARS database with changes based upon the RNA Base Case assumptions</w:t>
      </w:r>
      <w:r w:rsidR="00835AB6">
        <w:t>.</w:t>
      </w:r>
    </w:p>
    <w:p w14:paraId="58E09B66" w14:textId="168E392C" w:rsidR="006339F9" w:rsidRPr="002D4B6C" w:rsidRDefault="002779FC" w:rsidP="002D4B6C">
      <w:pPr>
        <w:pStyle w:val="Heading2"/>
      </w:pPr>
      <w:bookmarkStart w:id="78" w:name="_Toc50039595"/>
      <w:r w:rsidRPr="002D4B6C">
        <w:t>Emergency Thermal Transfer Limit Analysis</w:t>
      </w:r>
      <w:r w:rsidR="00DF6E8C" w:rsidRPr="002D4B6C">
        <w:t xml:space="preserve"> </w:t>
      </w:r>
      <w:r w:rsidR="001A22C7">
        <w:t>for Resource Adequacy Assessments</w:t>
      </w:r>
      <w:bookmarkEnd w:id="78"/>
    </w:p>
    <w:p w14:paraId="3BB684B4" w14:textId="7EA9552B" w:rsidR="00543F9D" w:rsidRPr="002D4B6C" w:rsidRDefault="002779FC" w:rsidP="002D4B6C">
      <w:pPr>
        <w:pStyle w:val="BodyText"/>
      </w:pPr>
      <w:r w:rsidRPr="002D4B6C">
        <w:t>The NYISO performed analyses of the RNA Base Cases to determine emergency thermal transfer limi</w:t>
      </w:r>
      <w:r w:rsidR="00B93084">
        <w:t xml:space="preserve">ts for the key interfaces </w:t>
      </w:r>
      <w:r w:rsidRPr="002D4B6C">
        <w:t>used in the MARS resource adequacy analysis</w:t>
      </w:r>
      <w:r w:rsidR="00B62427">
        <w:t xml:space="preserve">.  </w:t>
      </w:r>
      <w:r w:rsidR="009517A3" w:rsidRPr="002D4B6C">
        <w:fldChar w:fldCharType="begin"/>
      </w:r>
      <w:r w:rsidR="009517A3" w:rsidRPr="002D4B6C">
        <w:instrText xml:space="preserve"> REF _Ref507397250 \h </w:instrText>
      </w:r>
      <w:r w:rsidR="00844E1A" w:rsidRPr="002D4B6C">
        <w:instrText xml:space="preserve"> \* MERGEFORMAT </w:instrText>
      </w:r>
      <w:r w:rsidR="009517A3" w:rsidRPr="002D4B6C">
        <w:fldChar w:fldCharType="separate"/>
      </w:r>
      <w:r w:rsidR="00247DA7" w:rsidRPr="00F97FD9">
        <w:t xml:space="preserve">Figure </w:t>
      </w:r>
      <w:r w:rsidR="00247DA7">
        <w:t>24</w:t>
      </w:r>
      <w:r w:rsidR="009517A3" w:rsidRPr="002D4B6C">
        <w:fldChar w:fldCharType="end"/>
      </w:r>
      <w:r w:rsidR="009517A3" w:rsidRPr="002D4B6C">
        <w:t xml:space="preserve"> </w:t>
      </w:r>
      <w:r w:rsidR="00E94785">
        <w:t xml:space="preserve">below </w:t>
      </w:r>
      <w:r w:rsidRPr="002D4B6C">
        <w:t>reports the emergency thermal transfer limits for</w:t>
      </w:r>
      <w:r w:rsidR="00B93084">
        <w:t xml:space="preserve"> the RNA base system conditions.</w:t>
      </w:r>
    </w:p>
    <w:p w14:paraId="640DAF67" w14:textId="3D209966" w:rsidR="00543F9D" w:rsidRPr="00F97FD9" w:rsidRDefault="00543F9D" w:rsidP="00F97FD9">
      <w:pPr>
        <w:pStyle w:val="Figure"/>
      </w:pPr>
      <w:bookmarkStart w:id="79" w:name="_Ref507397250"/>
      <w:bookmarkStart w:id="80" w:name="_Toc519847802"/>
      <w:bookmarkStart w:id="81" w:name="_Toc50034452"/>
      <w:r w:rsidRPr="00F97FD9">
        <w:t xml:space="preserve">Figure </w:t>
      </w:r>
      <w:r w:rsidR="00AA7FB9">
        <w:fldChar w:fldCharType="begin"/>
      </w:r>
      <w:r w:rsidR="00AA7FB9">
        <w:instrText xml:space="preserve"> SEQ Figure \* ARABIC </w:instrText>
      </w:r>
      <w:r w:rsidR="00AA7FB9">
        <w:fldChar w:fldCharType="separate"/>
      </w:r>
      <w:r w:rsidR="001F37FC">
        <w:rPr>
          <w:noProof/>
        </w:rPr>
        <w:t>24</w:t>
      </w:r>
      <w:r w:rsidR="00AA7FB9">
        <w:rPr>
          <w:noProof/>
        </w:rPr>
        <w:fldChar w:fldCharType="end"/>
      </w:r>
      <w:bookmarkEnd w:id="79"/>
      <w:r w:rsidRPr="00F97FD9">
        <w:t>: Emergency Thermal Transfer Limits</w:t>
      </w:r>
      <w:bookmarkEnd w:id="80"/>
      <w:bookmarkEnd w:id="81"/>
    </w:p>
    <w:p w14:paraId="7C0EDD3A" w14:textId="184312D2" w:rsidR="00543F9D" w:rsidRPr="00DF6E8C" w:rsidRDefault="00CB0641" w:rsidP="00332669">
      <w:pPr>
        <w:pStyle w:val="BodyText"/>
        <w:jc w:val="center"/>
        <w:rPr>
          <w:rFonts w:ascii="Franklin Gothic Book" w:hAnsi="Franklin Gothic Book"/>
        </w:rPr>
      </w:pPr>
      <w:r w:rsidRPr="00CB0641">
        <w:rPr>
          <w:noProof/>
        </w:rPr>
        <w:drawing>
          <wp:inline distT="0" distB="0" distL="0" distR="0" wp14:anchorId="597C20D0" wp14:editId="127E0D0E">
            <wp:extent cx="3002280" cy="1885153"/>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62">
                      <a:extLst>
                        <a:ext uri="{28A0092B-C50C-407E-A947-70E740481C1C}">
                          <a14:useLocalDpi xmlns:a14="http://schemas.microsoft.com/office/drawing/2010/main" val="0"/>
                        </a:ext>
                      </a:extLst>
                    </a:blip>
                    <a:srcRect t="930" r="48810" b="48838"/>
                    <a:stretch/>
                  </pic:blipFill>
                  <pic:spPr bwMode="auto">
                    <a:xfrm>
                      <a:off x="0" y="0"/>
                      <a:ext cx="3018919" cy="1895601"/>
                    </a:xfrm>
                    <a:prstGeom prst="rect">
                      <a:avLst/>
                    </a:prstGeom>
                    <a:noFill/>
                    <a:ln>
                      <a:noFill/>
                    </a:ln>
                    <a:extLst>
                      <a:ext uri="{53640926-AAD7-44D8-BBD7-CCE9431645EC}">
                        <a14:shadowObscured xmlns:a14="http://schemas.microsoft.com/office/drawing/2010/main"/>
                      </a:ext>
                    </a:extLst>
                  </pic:spPr>
                </pic:pic>
              </a:graphicData>
            </a:graphic>
          </wp:inline>
        </w:drawing>
      </w:r>
    </w:p>
    <w:p w14:paraId="6149FFF7" w14:textId="5AA7DF98" w:rsidR="00543F9D" w:rsidRPr="00DF6E8C" w:rsidRDefault="00CB0641" w:rsidP="00332669">
      <w:pPr>
        <w:pStyle w:val="BodyText"/>
        <w:jc w:val="center"/>
        <w:rPr>
          <w:rFonts w:ascii="Franklin Gothic Book" w:hAnsi="Franklin Gothic Book"/>
        </w:rPr>
      </w:pPr>
      <w:r w:rsidRPr="00CB0641">
        <w:rPr>
          <w:noProof/>
        </w:rPr>
        <w:drawing>
          <wp:inline distT="0" distB="0" distL="0" distR="0" wp14:anchorId="613A3624" wp14:editId="39442E51">
            <wp:extent cx="5334000" cy="1456633"/>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63">
                      <a:extLst>
                        <a:ext uri="{28A0092B-C50C-407E-A947-70E740481C1C}">
                          <a14:useLocalDpi xmlns:a14="http://schemas.microsoft.com/office/drawing/2010/main" val="0"/>
                        </a:ext>
                      </a:extLst>
                    </a:blip>
                    <a:srcRect t="777" r="50283" b="56089"/>
                    <a:stretch/>
                  </pic:blipFill>
                  <pic:spPr bwMode="auto">
                    <a:xfrm>
                      <a:off x="0" y="0"/>
                      <a:ext cx="5361376" cy="1464109"/>
                    </a:xfrm>
                    <a:prstGeom prst="rect">
                      <a:avLst/>
                    </a:prstGeom>
                    <a:noFill/>
                    <a:ln>
                      <a:noFill/>
                    </a:ln>
                    <a:extLst>
                      <a:ext uri="{53640926-AAD7-44D8-BBD7-CCE9431645EC}">
                        <a14:shadowObscured xmlns:a14="http://schemas.microsoft.com/office/drawing/2010/main"/>
                      </a:ext>
                    </a:extLst>
                  </pic:spPr>
                </pic:pic>
              </a:graphicData>
            </a:graphic>
          </wp:inline>
        </w:drawing>
      </w:r>
    </w:p>
    <w:p w14:paraId="6EED9758" w14:textId="77777777" w:rsidR="00543F9D" w:rsidRPr="001E5FBD" w:rsidRDefault="00543F9D" w:rsidP="00543F9D">
      <w:pPr>
        <w:pStyle w:val="BodyText"/>
        <w:ind w:firstLine="0"/>
        <w:rPr>
          <w:rFonts w:ascii="Franklin Gothic Book" w:hAnsi="Franklin Gothic Book"/>
        </w:rPr>
      </w:pPr>
    </w:p>
    <w:p w14:paraId="2BD40B66" w14:textId="15BBB0AA" w:rsidR="00543F9D" w:rsidRPr="00F97FD9" w:rsidRDefault="00543F9D" w:rsidP="00F97FD9">
      <w:pPr>
        <w:pStyle w:val="Figure"/>
      </w:pPr>
      <w:bookmarkStart w:id="82" w:name="_Toc519847803"/>
      <w:bookmarkStart w:id="83" w:name="_Toc50034453"/>
      <w:r w:rsidRPr="00F97FD9">
        <w:t xml:space="preserve">Figure </w:t>
      </w:r>
      <w:r w:rsidR="00AA7FB9">
        <w:fldChar w:fldCharType="begin"/>
      </w:r>
      <w:r w:rsidR="00AA7FB9">
        <w:instrText xml:space="preserve"> SEQ Figure \* ARABIC </w:instrText>
      </w:r>
      <w:r w:rsidR="00AA7FB9">
        <w:fldChar w:fldCharType="separate"/>
      </w:r>
      <w:r w:rsidR="001F37FC">
        <w:rPr>
          <w:noProof/>
        </w:rPr>
        <w:t>25</w:t>
      </w:r>
      <w:r w:rsidR="00AA7FB9">
        <w:rPr>
          <w:noProof/>
        </w:rPr>
        <w:fldChar w:fldCharType="end"/>
      </w:r>
      <w:r w:rsidRPr="00F97FD9">
        <w:t>: Dynamic Limit Tables</w:t>
      </w:r>
      <w:bookmarkEnd w:id="82"/>
      <w:bookmarkEnd w:id="83"/>
    </w:p>
    <w:p w14:paraId="00C6086C" w14:textId="708FE2F8" w:rsidR="00E458DB" w:rsidRDefault="009E4DCF" w:rsidP="00332669">
      <w:pPr>
        <w:pStyle w:val="BodyText"/>
        <w:jc w:val="center"/>
        <w:rPr>
          <w:rFonts w:ascii="Franklin Gothic Book" w:hAnsi="Franklin Gothic Book"/>
        </w:rPr>
      </w:pPr>
      <w:r w:rsidRPr="009E4DCF">
        <w:rPr>
          <w:noProof/>
        </w:rPr>
        <w:drawing>
          <wp:inline distT="0" distB="0" distL="0" distR="0" wp14:anchorId="603EDE8C" wp14:editId="787DEF8B">
            <wp:extent cx="6789420" cy="482909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64">
                      <a:extLst>
                        <a:ext uri="{28A0092B-C50C-407E-A947-70E740481C1C}">
                          <a14:useLocalDpi xmlns:a14="http://schemas.microsoft.com/office/drawing/2010/main" val="0"/>
                        </a:ext>
                      </a:extLst>
                    </a:blip>
                    <a:srcRect t="-335" r="49284" b="49518"/>
                    <a:stretch/>
                  </pic:blipFill>
                  <pic:spPr bwMode="auto">
                    <a:xfrm>
                      <a:off x="0" y="0"/>
                      <a:ext cx="6800448" cy="4836939"/>
                    </a:xfrm>
                    <a:prstGeom prst="rect">
                      <a:avLst/>
                    </a:prstGeom>
                    <a:noFill/>
                    <a:ln>
                      <a:noFill/>
                    </a:ln>
                    <a:extLst>
                      <a:ext uri="{53640926-AAD7-44D8-BBD7-CCE9431645EC}">
                        <a14:shadowObscured xmlns:a14="http://schemas.microsoft.com/office/drawing/2010/main"/>
                      </a:ext>
                    </a:extLst>
                  </pic:spPr>
                </pic:pic>
              </a:graphicData>
            </a:graphic>
          </wp:inline>
        </w:drawing>
      </w:r>
    </w:p>
    <w:p w14:paraId="395ACBAD" w14:textId="760769C2" w:rsidR="00136B55" w:rsidRDefault="00754484" w:rsidP="00332669">
      <w:pPr>
        <w:pStyle w:val="BodyText"/>
        <w:jc w:val="center"/>
        <w:rPr>
          <w:rFonts w:ascii="Franklin Gothic Book" w:hAnsi="Franklin Gothic Book"/>
        </w:rPr>
      </w:pPr>
      <w:r w:rsidRPr="00754484">
        <w:rPr>
          <w:noProof/>
        </w:rPr>
        <w:drawing>
          <wp:inline distT="0" distB="0" distL="0" distR="0" wp14:anchorId="13E9B9E4" wp14:editId="07075626">
            <wp:extent cx="4419600" cy="21691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5">
                      <a:extLst>
                        <a:ext uri="{28A0092B-C50C-407E-A947-70E740481C1C}">
                          <a14:useLocalDpi xmlns:a14="http://schemas.microsoft.com/office/drawing/2010/main" val="0"/>
                        </a:ext>
                      </a:extLst>
                    </a:blip>
                    <a:srcRect l="-1" t="137" r="49624" b="49921"/>
                    <a:stretch/>
                  </pic:blipFill>
                  <pic:spPr bwMode="auto">
                    <a:xfrm>
                      <a:off x="0" y="0"/>
                      <a:ext cx="4441366" cy="2179843"/>
                    </a:xfrm>
                    <a:prstGeom prst="rect">
                      <a:avLst/>
                    </a:prstGeom>
                    <a:noFill/>
                    <a:ln>
                      <a:noFill/>
                    </a:ln>
                    <a:extLst>
                      <a:ext uri="{53640926-AAD7-44D8-BBD7-CCE9431645EC}">
                        <a14:shadowObscured xmlns:a14="http://schemas.microsoft.com/office/drawing/2010/main"/>
                      </a:ext>
                    </a:extLst>
                  </pic:spPr>
                </pic:pic>
              </a:graphicData>
            </a:graphic>
          </wp:inline>
        </w:drawing>
      </w:r>
    </w:p>
    <w:p w14:paraId="7F3CCAF8" w14:textId="479B63BA" w:rsidR="00C835E8" w:rsidRPr="00614C3C" w:rsidRDefault="00C835E8" w:rsidP="00C835E8">
      <w:pPr>
        <w:pStyle w:val="BodyText"/>
      </w:pPr>
      <w:r w:rsidRPr="00614C3C">
        <w:t>The method for modeling the UPNY-SENY interface in the MARS topology was changed for the 2020 RNA</w:t>
      </w:r>
      <w:r w:rsidR="00B62427">
        <w:t xml:space="preserve">.  </w:t>
      </w:r>
      <w:r w:rsidRPr="00614C3C">
        <w:t>However, the changes apply to years 2021 through 2023, which are not included in the 2020 RNA study period</w:t>
      </w:r>
      <w:r w:rsidR="00B62427">
        <w:t xml:space="preserve">.  </w:t>
      </w:r>
      <w:r w:rsidRPr="00614C3C">
        <w:t>Beginning in year 2024, the UPNY-SENY interface is modeled as a single limit because of the large increases in transfer capability from including the AC Transmission projects.</w:t>
      </w:r>
    </w:p>
    <w:p w14:paraId="4464A42B" w14:textId="30CCCAFD" w:rsidR="00C835E8" w:rsidRDefault="00C835E8" w:rsidP="00342095">
      <w:pPr>
        <w:pStyle w:val="BodyText"/>
      </w:pPr>
      <w:r w:rsidRPr="00614C3C">
        <w:t>In the 2018 RNA MARS topology</w:t>
      </w:r>
      <w:r w:rsidR="00835AB6">
        <w:t>,</w:t>
      </w:r>
      <w:r w:rsidRPr="00614C3C">
        <w:t xml:space="preserve"> the UPNY-SENY interface was modeled in a non-standard way because of limitations of the MARS program</w:t>
      </w:r>
      <w:r w:rsidR="00B62427">
        <w:t xml:space="preserve">.  </w:t>
      </w:r>
      <w:r w:rsidRPr="00614C3C">
        <w:t>For study years 2021 through 2023 in the 2018 RNA</w:t>
      </w:r>
      <w:r w:rsidR="00835AB6">
        <w:t>,</w:t>
      </w:r>
      <w:r w:rsidRPr="00614C3C">
        <w:t xml:space="preserve"> a fictitious interface (UPNYSNY2) was modeled that included the generation output from the Cricket Valley and CPV Valley plants</w:t>
      </w:r>
      <w:r w:rsidR="00B62427">
        <w:t xml:space="preserve">.  </w:t>
      </w:r>
      <w:r w:rsidRPr="00614C3C">
        <w:t>A set of dynamic limit tables was applied to UPNYSNY2 to control the flow across the traditional UPNY-SENY interface</w:t>
      </w:r>
      <w:r w:rsidR="00B62427">
        <w:t xml:space="preserve">.  </w:t>
      </w:r>
      <w:r w:rsidRPr="00614C3C">
        <w:t>This modeled required having the Cricket Valley and the CPV Valley plants in their own MARS areas separate from Zone G</w:t>
      </w:r>
      <w:r w:rsidR="00B62427">
        <w:t xml:space="preserve">.  </w:t>
      </w:r>
      <w:r w:rsidRPr="00614C3C">
        <w:t xml:space="preserve">The MARS program was subsequently updated </w:t>
      </w:r>
      <w:r w:rsidR="00835AB6">
        <w:t>to simplify</w:t>
      </w:r>
      <w:r w:rsidRPr="00614C3C">
        <w:t xml:space="preserve"> the model for the 2020 RNA</w:t>
      </w:r>
      <w:r w:rsidR="00B62427">
        <w:t xml:space="preserve">.  </w:t>
      </w:r>
      <w:r w:rsidRPr="00614C3C">
        <w:t>With the</w:t>
      </w:r>
      <w:r w:rsidR="00835AB6">
        <w:t>se</w:t>
      </w:r>
      <w:r w:rsidRPr="00614C3C">
        <w:t xml:space="preserve"> program updates</w:t>
      </w:r>
      <w:r w:rsidR="00835AB6">
        <w:t>,</w:t>
      </w:r>
      <w:r w:rsidRPr="00614C3C">
        <w:t xml:space="preserve"> the interface limits can simply be applied to the traditional UPNY-SENY MARS interface</w:t>
      </w:r>
      <w:r w:rsidR="00835AB6">
        <w:t>, which</w:t>
      </w:r>
      <w:r w:rsidRPr="00614C3C">
        <w:t xml:space="preserve"> eliminat</w:t>
      </w:r>
      <w:r w:rsidR="00835AB6">
        <w:t>es</w:t>
      </w:r>
      <w:r w:rsidRPr="00614C3C">
        <w:t xml:space="preserve"> the need to define the fictitious interface</w:t>
      </w:r>
      <w:r w:rsidR="00B62427">
        <w:t xml:space="preserve">.  </w:t>
      </w:r>
      <w:r w:rsidRPr="00614C3C">
        <w:t>It also allows the two plants to be modeled directly in Zone G, which avoids MARS treating them differently than the other units in Zone G</w:t>
      </w:r>
      <w:r w:rsidR="00B62427">
        <w:t xml:space="preserve">.  </w:t>
      </w:r>
      <w:r w:rsidRPr="00614C3C">
        <w:t xml:space="preserve">The UPNYSNY2 limits were replaced with </w:t>
      </w:r>
      <w:r w:rsidR="001E3C43" w:rsidRPr="00614C3C">
        <w:t>UPNY</w:t>
      </w:r>
      <w:r w:rsidR="001E3C43">
        <w:t>-</w:t>
      </w:r>
      <w:r w:rsidR="001E3C43" w:rsidRPr="00614C3C">
        <w:t>SENY MARS</w:t>
      </w:r>
      <w:r w:rsidRPr="00614C3C">
        <w:t xml:space="preserve"> limits for the 2020 RNA</w:t>
      </w:r>
      <w:r w:rsidR="00342095">
        <w:t xml:space="preserve">, as shown in </w:t>
      </w:r>
      <w:r w:rsidR="00342095">
        <w:fldChar w:fldCharType="begin"/>
      </w:r>
      <w:r w:rsidR="00342095">
        <w:instrText xml:space="preserve"> REF _Ref47525431 \h </w:instrText>
      </w:r>
      <w:r w:rsidR="00342095">
        <w:fldChar w:fldCharType="separate"/>
      </w:r>
      <w:r w:rsidR="00247DA7" w:rsidRPr="00F97FD9">
        <w:t xml:space="preserve">Figure </w:t>
      </w:r>
      <w:r w:rsidR="00247DA7">
        <w:rPr>
          <w:noProof/>
        </w:rPr>
        <w:t>26</w:t>
      </w:r>
      <w:r w:rsidR="00342095">
        <w:fldChar w:fldCharType="end"/>
      </w:r>
      <w:r w:rsidRPr="00614C3C">
        <w:t>.</w:t>
      </w:r>
    </w:p>
    <w:p w14:paraId="47B877CD" w14:textId="503E277E" w:rsidR="00342095" w:rsidRDefault="00342095" w:rsidP="00342095">
      <w:pPr>
        <w:pStyle w:val="Figure"/>
      </w:pPr>
      <w:bookmarkStart w:id="84" w:name="_Ref47525431"/>
      <w:bookmarkStart w:id="85" w:name="_Ref47525426"/>
      <w:bookmarkStart w:id="86" w:name="_Toc50034454"/>
      <w:r w:rsidRPr="00F97FD9">
        <w:t xml:space="preserve">Figure </w:t>
      </w:r>
      <w:r w:rsidR="00AA7FB9">
        <w:fldChar w:fldCharType="begin"/>
      </w:r>
      <w:r w:rsidR="00AA7FB9">
        <w:instrText xml:space="preserve"> SEQ Figure \* ARABIC </w:instrText>
      </w:r>
      <w:r w:rsidR="00AA7FB9">
        <w:fldChar w:fldCharType="separate"/>
      </w:r>
      <w:r w:rsidR="001F37FC">
        <w:rPr>
          <w:noProof/>
        </w:rPr>
        <w:t>26</w:t>
      </w:r>
      <w:r w:rsidR="00AA7FB9">
        <w:rPr>
          <w:noProof/>
        </w:rPr>
        <w:fldChar w:fldCharType="end"/>
      </w:r>
      <w:bookmarkEnd w:id="84"/>
      <w:r>
        <w:t>: 2018 RNA and 2020 RNA UPNYSNY D</w:t>
      </w:r>
      <w:bookmarkEnd w:id="85"/>
      <w:r w:rsidR="00232B6D">
        <w:t>ynamic Limit Table</w:t>
      </w:r>
      <w:bookmarkEnd w:id="86"/>
    </w:p>
    <w:p w14:paraId="42605D5E" w14:textId="00A5A6D9" w:rsidR="00342095" w:rsidRDefault="00E352C5" w:rsidP="00A12A7C">
      <w:pPr>
        <w:pStyle w:val="BodyText"/>
        <w:jc w:val="center"/>
      </w:pPr>
      <w:r w:rsidRPr="00E352C5">
        <w:rPr>
          <w:noProof/>
        </w:rPr>
        <w:drawing>
          <wp:inline distT="0" distB="0" distL="0" distR="0" wp14:anchorId="63A646A5" wp14:editId="3A516018">
            <wp:extent cx="4559300" cy="2184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6">
                      <a:extLst>
                        <a:ext uri="{28A0092B-C50C-407E-A947-70E740481C1C}">
                          <a14:useLocalDpi xmlns:a14="http://schemas.microsoft.com/office/drawing/2010/main" val="0"/>
                        </a:ext>
                      </a:extLst>
                    </a:blip>
                    <a:srcRect l="1" t="-316" r="49521" b="49174"/>
                    <a:stretch/>
                  </pic:blipFill>
                  <pic:spPr bwMode="auto">
                    <a:xfrm>
                      <a:off x="0" y="0"/>
                      <a:ext cx="4574068" cy="2191475"/>
                    </a:xfrm>
                    <a:prstGeom prst="rect">
                      <a:avLst/>
                    </a:prstGeom>
                    <a:noFill/>
                    <a:ln>
                      <a:noFill/>
                    </a:ln>
                    <a:extLst>
                      <a:ext uri="{53640926-AAD7-44D8-BBD7-CCE9431645EC}">
                        <a14:shadowObscured xmlns:a14="http://schemas.microsoft.com/office/drawing/2010/main"/>
                      </a:ext>
                    </a:extLst>
                  </pic:spPr>
                </pic:pic>
              </a:graphicData>
            </a:graphic>
          </wp:inline>
        </w:drawing>
      </w:r>
    </w:p>
    <w:p w14:paraId="4487095E" w14:textId="34CB7B55" w:rsidR="00342095" w:rsidRPr="00614C3C" w:rsidRDefault="00342095" w:rsidP="00342095">
      <w:pPr>
        <w:pStyle w:val="BodyText"/>
      </w:pPr>
      <w:r w:rsidRPr="00614C3C">
        <w:t>The E to G (Marcy South) interface was also updated for the 2020 RNA</w:t>
      </w:r>
      <w:r w:rsidR="00B62427">
        <w:t xml:space="preserve">.  </w:t>
      </w:r>
      <w:r w:rsidRPr="00614C3C">
        <w:t>In the 2018 RNA</w:t>
      </w:r>
      <w:r w:rsidR="00835AB6">
        <w:t>,</w:t>
      </w:r>
      <w:r w:rsidRPr="00614C3C">
        <w:t xml:space="preserve"> a joint interface, CPV + Marcy Group, was utilized to capture the impact of the CPV Valley plant on the E to G interface</w:t>
      </w:r>
      <w:r w:rsidR="00B62427">
        <w:t xml:space="preserve">.  </w:t>
      </w:r>
      <w:r w:rsidRPr="00614C3C">
        <w:t>A flow calculation on the joint interface effectively reduced the limit on E to G by 90% of the CPV Valley plant output</w:t>
      </w:r>
      <w:r w:rsidR="00B62427">
        <w:t xml:space="preserve">.  </w:t>
      </w:r>
      <w:r w:rsidRPr="00614C3C">
        <w:t>For the 2020 RNA</w:t>
      </w:r>
      <w:r w:rsidR="00835AB6">
        <w:t>,</w:t>
      </w:r>
      <w:r w:rsidRPr="00614C3C">
        <w:t xml:space="preserve"> this model was replaced with a DLT model applied to the E to G interface</w:t>
      </w:r>
      <w:r w:rsidR="00E352C5">
        <w:t xml:space="preserve"> as shown in </w:t>
      </w:r>
      <w:r w:rsidR="00E352C5">
        <w:fldChar w:fldCharType="begin"/>
      </w:r>
      <w:r w:rsidR="00E352C5">
        <w:instrText xml:space="preserve"> REF _Ref47525887 \h </w:instrText>
      </w:r>
      <w:r w:rsidR="00E352C5">
        <w:fldChar w:fldCharType="separate"/>
      </w:r>
      <w:r w:rsidR="00247DA7" w:rsidRPr="00F97FD9">
        <w:t xml:space="preserve">Figure </w:t>
      </w:r>
      <w:r w:rsidR="00247DA7">
        <w:rPr>
          <w:noProof/>
        </w:rPr>
        <w:t>27</w:t>
      </w:r>
      <w:r w:rsidR="00E352C5">
        <w:fldChar w:fldCharType="end"/>
      </w:r>
      <w:r w:rsidR="00B62427">
        <w:t xml:space="preserve">.  </w:t>
      </w:r>
      <w:r w:rsidRPr="00614C3C">
        <w:t xml:space="preserve">The joint interface and flow calculation were removed and the CPV Valley units were modeled directly in Zone G instead of </w:t>
      </w:r>
      <w:r w:rsidR="00835AB6">
        <w:t xml:space="preserve">as </w:t>
      </w:r>
      <w:r w:rsidRPr="00614C3C">
        <w:t>a separate MARS area</w:t>
      </w:r>
      <w:r w:rsidR="00B62427">
        <w:t xml:space="preserve">.  </w:t>
      </w:r>
    </w:p>
    <w:p w14:paraId="0F63C556" w14:textId="62F4E30C" w:rsidR="00342095" w:rsidRDefault="00342095" w:rsidP="00342095">
      <w:pPr>
        <w:pStyle w:val="Figure"/>
      </w:pPr>
      <w:bookmarkStart w:id="87" w:name="_Ref47525887"/>
      <w:bookmarkStart w:id="88" w:name="_Toc50034455"/>
      <w:r w:rsidRPr="00F97FD9">
        <w:t xml:space="preserve">Figure </w:t>
      </w:r>
      <w:r w:rsidR="00AA7FB9">
        <w:fldChar w:fldCharType="begin"/>
      </w:r>
      <w:r w:rsidR="00AA7FB9">
        <w:instrText xml:space="preserve"> SEQ Figure \* ARABIC </w:instrText>
      </w:r>
      <w:r w:rsidR="00AA7FB9">
        <w:fldChar w:fldCharType="separate"/>
      </w:r>
      <w:r w:rsidR="001F37FC">
        <w:rPr>
          <w:noProof/>
        </w:rPr>
        <w:t>27</w:t>
      </w:r>
      <w:r w:rsidR="00AA7FB9">
        <w:rPr>
          <w:noProof/>
        </w:rPr>
        <w:fldChar w:fldCharType="end"/>
      </w:r>
      <w:bookmarkEnd w:id="87"/>
      <w:r>
        <w:t>: E to G D</w:t>
      </w:r>
      <w:r w:rsidR="00232B6D">
        <w:t>ynamic Limit Table</w:t>
      </w:r>
      <w:bookmarkEnd w:id="88"/>
    </w:p>
    <w:p w14:paraId="160350AE" w14:textId="12ADCCCC" w:rsidR="00342095" w:rsidRDefault="00E352C5" w:rsidP="00A12A7C">
      <w:pPr>
        <w:pStyle w:val="BodyText"/>
        <w:jc w:val="center"/>
      </w:pPr>
      <w:r w:rsidRPr="00E352C5">
        <w:rPr>
          <w:noProof/>
        </w:rPr>
        <w:drawing>
          <wp:inline distT="0" distB="0" distL="0" distR="0" wp14:anchorId="70286F22" wp14:editId="36CDFDD1">
            <wp:extent cx="1873250" cy="1117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7">
                      <a:extLst>
                        <a:ext uri="{28A0092B-C50C-407E-A947-70E740481C1C}">
                          <a14:useLocalDpi xmlns:a14="http://schemas.microsoft.com/office/drawing/2010/main" val="0"/>
                        </a:ext>
                      </a:extLst>
                    </a:blip>
                    <a:srcRect l="-1" t="-2439" r="48680" b="48171"/>
                    <a:stretch/>
                  </pic:blipFill>
                  <pic:spPr bwMode="auto">
                    <a:xfrm>
                      <a:off x="0" y="0"/>
                      <a:ext cx="1894346" cy="1130186"/>
                    </a:xfrm>
                    <a:prstGeom prst="rect">
                      <a:avLst/>
                    </a:prstGeom>
                    <a:noFill/>
                    <a:ln>
                      <a:noFill/>
                    </a:ln>
                    <a:extLst>
                      <a:ext uri="{53640926-AAD7-44D8-BBD7-CCE9431645EC}">
                        <a14:shadowObscured xmlns:a14="http://schemas.microsoft.com/office/drawing/2010/main"/>
                      </a:ext>
                    </a:extLst>
                  </pic:spPr>
                </pic:pic>
              </a:graphicData>
            </a:graphic>
          </wp:inline>
        </w:drawing>
      </w:r>
    </w:p>
    <w:p w14:paraId="30965F7D" w14:textId="01DEA04D" w:rsidR="00E352C5" w:rsidRDefault="00E352C5" w:rsidP="00E352C5">
      <w:pPr>
        <w:pStyle w:val="BodyText"/>
      </w:pPr>
      <w:r w:rsidRPr="00E352C5">
        <w:t xml:space="preserve">The modeling changes resulted in flows and LOLE results </w:t>
      </w:r>
      <w:r w:rsidR="00835AB6">
        <w:t xml:space="preserve">that </w:t>
      </w:r>
      <w:r w:rsidRPr="00E352C5">
        <w:t>were extremely close when the models were tested and compared</w:t>
      </w:r>
      <w:r w:rsidR="00B62427">
        <w:t xml:space="preserve">.  </w:t>
      </w:r>
      <w:r w:rsidRPr="00E352C5">
        <w:t>The new simplified models are more straightforward to implement, maintain and verify in the MARS database.</w:t>
      </w:r>
    </w:p>
    <w:p w14:paraId="4C03773A" w14:textId="6E782F90" w:rsidR="00203451" w:rsidRDefault="00203451" w:rsidP="00203451">
      <w:pPr>
        <w:pStyle w:val="Figure"/>
      </w:pPr>
      <w:bookmarkStart w:id="89" w:name="_Toc50034456"/>
      <w:r w:rsidRPr="00F97FD9">
        <w:t xml:space="preserve">Figure </w:t>
      </w:r>
      <w:r w:rsidR="00AA7FB9">
        <w:fldChar w:fldCharType="begin"/>
      </w:r>
      <w:r w:rsidR="00AA7FB9">
        <w:instrText xml:space="preserve"> SEQ Figure \* ARABIC </w:instrText>
      </w:r>
      <w:r w:rsidR="00AA7FB9">
        <w:fldChar w:fldCharType="separate"/>
      </w:r>
      <w:r w:rsidR="001F37FC">
        <w:rPr>
          <w:noProof/>
        </w:rPr>
        <w:t>28</w:t>
      </w:r>
      <w:r w:rsidR="00AA7FB9">
        <w:rPr>
          <w:noProof/>
        </w:rPr>
        <w:fldChar w:fldCharType="end"/>
      </w:r>
      <w:r>
        <w:t>: UPNYSNY Topology Diagram in 2018 RNA and 2020 RNA</w:t>
      </w:r>
      <w:bookmarkEnd w:id="89"/>
    </w:p>
    <w:p w14:paraId="54F2E069" w14:textId="2E842360" w:rsidR="003124DA" w:rsidRDefault="00203451" w:rsidP="00A12A7C">
      <w:pPr>
        <w:pStyle w:val="BodyText"/>
        <w:jc w:val="center"/>
      </w:pPr>
      <w:r w:rsidRPr="00203451">
        <w:object w:dxaOrig="9267" w:dyaOrig="4685" w14:anchorId="43086DD5">
          <v:shape id="_x0000_i1027" type="#_x0000_t75" style="width:506.4pt;height:265.2pt" o:ole="">
            <v:imagedata r:id="rId68" o:title="" cropbottom="31301f" cropright="32521f"/>
          </v:shape>
          <o:OLEObject Type="Embed" ProgID="Visio.Drawing.15" ShapeID="_x0000_i1027" DrawAspect="Content" ObjectID="_1660652331" r:id="rId69"/>
        </w:object>
      </w:r>
    </w:p>
    <w:p w14:paraId="1E4DF01F" w14:textId="7C60A0C3" w:rsidR="004C52EA" w:rsidRDefault="004C52EA" w:rsidP="00024CAC">
      <w:pPr>
        <w:pStyle w:val="BodyText"/>
      </w:pPr>
    </w:p>
    <w:p w14:paraId="22044AA8" w14:textId="56E5B219" w:rsidR="004C52EA" w:rsidRDefault="004C52EA" w:rsidP="004C52EA">
      <w:pPr>
        <w:pStyle w:val="Heading2"/>
      </w:pPr>
      <w:bookmarkStart w:id="90" w:name="_Toc50039596"/>
      <w:r>
        <w:t>Additional “Free Flow” MARS Simulations Observations</w:t>
      </w:r>
      <w:bookmarkEnd w:id="90"/>
    </w:p>
    <w:p w14:paraId="74754A9A" w14:textId="72A58A4E" w:rsidR="004C52EA" w:rsidRDefault="004C52EA" w:rsidP="004C52EA">
      <w:pPr>
        <w:pStyle w:val="BodyText"/>
      </w:pPr>
      <w:r>
        <w:t>To determine if transmission reinforcements would be beneficial, a “NYCA free flow” test was executed, with results in the body of the report</w:t>
      </w:r>
      <w:r w:rsidR="00B62427">
        <w:t xml:space="preserve">.  </w:t>
      </w:r>
      <w:r>
        <w:t xml:space="preserve">A </w:t>
      </w:r>
      <w:r w:rsidR="00835AB6">
        <w:t>“</w:t>
      </w:r>
      <w:r>
        <w:t>free flow</w:t>
      </w:r>
      <w:r w:rsidR="00835AB6">
        <w:t>”</w:t>
      </w:r>
      <w:r>
        <w:t xml:space="preserve"> simulation is one in which NYCA LOLEs are determined without considering any transmission transfer limitations within the NYCA system.  This provides an indication of whether any LOLE violations identified are purely resource related or if they are caused by limitations in the transmission system. </w:t>
      </w:r>
    </w:p>
    <w:p w14:paraId="51E33ECD" w14:textId="53441643" w:rsidR="004C52EA" w:rsidRDefault="004C52EA" w:rsidP="004C52EA">
      <w:pPr>
        <w:pStyle w:val="BodyText"/>
      </w:pPr>
      <w:r>
        <w:t>When removing the NYCA internal limits</w:t>
      </w:r>
      <w:r w:rsidR="00835AB6">
        <w:t>,</w:t>
      </w:r>
      <w:r>
        <w:t xml:space="preserve"> the NYCA LOLE </w:t>
      </w:r>
      <w:r w:rsidR="00835AB6">
        <w:t>decreased to</w:t>
      </w:r>
      <w:r>
        <w:t xml:space="preserve"> below </w:t>
      </w:r>
      <w:r w:rsidR="00835AB6">
        <w:t xml:space="preserve">the </w:t>
      </w:r>
      <w:r>
        <w:t>criterion</w:t>
      </w:r>
      <w:r w:rsidR="00835AB6">
        <w:t xml:space="preserve"> level</w:t>
      </w:r>
      <w:r>
        <w:t xml:space="preserve"> throughout the Study Period, indicating that there is no statewide resource deficiency</w:t>
      </w:r>
      <w:r w:rsidR="00835AB6">
        <w:t>.  It also showed that</w:t>
      </w:r>
      <w:r>
        <w:t xml:space="preserve"> transmission reinforcement</w:t>
      </w:r>
      <w:r w:rsidR="00835AB6">
        <w:t>, which would provide an</w:t>
      </w:r>
      <w:r>
        <w:t xml:space="preserve"> injection into Zone J where the deficiency is</w:t>
      </w:r>
      <w:r w:rsidR="00835AB6">
        <w:t xml:space="preserve"> located,</w:t>
      </w:r>
      <w:r>
        <w:t xml:space="preserve"> is a potential option to resolve the identified </w:t>
      </w:r>
      <w:r w:rsidR="00835AB6">
        <w:t xml:space="preserve">resource adequacy </w:t>
      </w:r>
      <w:r>
        <w:t xml:space="preserve">Reliability Need. </w:t>
      </w:r>
    </w:p>
    <w:p w14:paraId="2BDDF18B" w14:textId="59F57EEC" w:rsidR="004C52EA" w:rsidRDefault="004C52EA" w:rsidP="004C52EA">
      <w:pPr>
        <w:pStyle w:val="BodyText"/>
      </w:pPr>
      <w:r>
        <w:t xml:space="preserve">Additional topology limits variations were performed to identify </w:t>
      </w:r>
      <w:r w:rsidR="000242F0">
        <w:t>which specific</w:t>
      </w:r>
      <w:r>
        <w:t xml:space="preserve"> interface</w:t>
      </w:r>
      <w:r w:rsidR="00835AB6">
        <w:t xml:space="preserve"> transfer capability increase</w:t>
      </w:r>
      <w:r>
        <w:t>s help the most</w:t>
      </w:r>
      <w:r w:rsidR="00835AB6">
        <w:t>,</w:t>
      </w:r>
      <w:r>
        <w:t xml:space="preserve"> and </w:t>
      </w:r>
      <w:r w:rsidR="00835AB6">
        <w:t xml:space="preserve">to </w:t>
      </w:r>
      <w:r>
        <w:t>provide additional insights</w:t>
      </w:r>
      <w:r w:rsidR="00835AB6">
        <w:t xml:space="preserve">.  The </w:t>
      </w:r>
      <w:r>
        <w:t>table</w:t>
      </w:r>
      <w:r w:rsidR="00835AB6">
        <w:t xml:space="preserve"> below</w:t>
      </w:r>
      <w:r>
        <w:t xml:space="preserve"> summariz</w:t>
      </w:r>
      <w:r w:rsidR="00835AB6">
        <w:t>es</w:t>
      </w:r>
      <w:r>
        <w:t xml:space="preserve"> those simulations.</w:t>
      </w:r>
    </w:p>
    <w:p w14:paraId="0DE0F4F9" w14:textId="1FD1CB26" w:rsidR="004C52EA" w:rsidRPr="004C52EA" w:rsidRDefault="00247DA7" w:rsidP="00247DA7">
      <w:pPr>
        <w:pStyle w:val="Figure"/>
      </w:pPr>
      <w:bookmarkStart w:id="91" w:name="_Toc50034457"/>
      <w:r w:rsidRPr="00C16DAF">
        <w:t xml:space="preserve">Figure </w:t>
      </w:r>
      <w:r w:rsidR="00AA7FB9">
        <w:fldChar w:fldCharType="begin"/>
      </w:r>
      <w:r w:rsidR="00AA7FB9">
        <w:instrText xml:space="preserve"> SEQ Figure \* ARABIC </w:instrText>
      </w:r>
      <w:r w:rsidR="00AA7FB9">
        <w:fldChar w:fldCharType="separate"/>
      </w:r>
      <w:r w:rsidR="001F37FC" w:rsidRPr="00C16DAF">
        <w:rPr>
          <w:noProof/>
        </w:rPr>
        <w:t>29</w:t>
      </w:r>
      <w:r w:rsidR="00AA7FB9">
        <w:rPr>
          <w:noProof/>
        </w:rPr>
        <w:fldChar w:fldCharType="end"/>
      </w:r>
      <w:r w:rsidR="004C52EA" w:rsidRPr="00C16DAF">
        <w:t>: Free Flow Variations Results and Observations</w:t>
      </w:r>
      <w:bookmarkEnd w:id="91"/>
    </w:p>
    <w:p w14:paraId="717E90A4" w14:textId="09E33AA1" w:rsidR="004C52EA" w:rsidRDefault="004C52EA" w:rsidP="00A12A7C">
      <w:pPr>
        <w:pStyle w:val="BodyText"/>
        <w:jc w:val="center"/>
      </w:pPr>
      <w:r w:rsidRPr="00FB6A52">
        <w:rPr>
          <w:noProof/>
        </w:rPr>
        <w:drawing>
          <wp:inline distT="0" distB="0" distL="0" distR="0" wp14:anchorId="23231455" wp14:editId="076CE55C">
            <wp:extent cx="5791200" cy="448715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0">
                      <a:extLst>
                        <a:ext uri="{28A0092B-C50C-407E-A947-70E740481C1C}">
                          <a14:useLocalDpi xmlns:a14="http://schemas.microsoft.com/office/drawing/2010/main" val="0"/>
                        </a:ext>
                      </a:extLst>
                    </a:blip>
                    <a:srcRect t="-335" r="49653" b="49322"/>
                    <a:stretch/>
                  </pic:blipFill>
                  <pic:spPr bwMode="auto">
                    <a:xfrm>
                      <a:off x="0" y="0"/>
                      <a:ext cx="5797863" cy="4492321"/>
                    </a:xfrm>
                    <a:prstGeom prst="rect">
                      <a:avLst/>
                    </a:prstGeom>
                    <a:noFill/>
                    <a:ln>
                      <a:noFill/>
                    </a:ln>
                    <a:extLst>
                      <a:ext uri="{53640926-AAD7-44D8-BBD7-CCE9431645EC}">
                        <a14:shadowObscured xmlns:a14="http://schemas.microsoft.com/office/drawing/2010/main"/>
                      </a:ext>
                    </a:extLst>
                  </pic:spPr>
                </pic:pic>
              </a:graphicData>
            </a:graphic>
          </wp:inline>
        </w:drawing>
      </w:r>
    </w:p>
    <w:p w14:paraId="0984BBEA" w14:textId="77777777" w:rsidR="00332669" w:rsidRDefault="00332669" w:rsidP="00332669">
      <w:pPr>
        <w:rPr>
          <w:rFonts w:ascii="Cambria" w:eastAsia="Arial Narrow" w:hAnsi="Cambria"/>
          <w:bCs/>
          <w:sz w:val="22"/>
          <w:lang w:bidi="ar-SA"/>
        </w:rPr>
      </w:pPr>
      <w:r>
        <w:br w:type="page"/>
      </w:r>
    </w:p>
    <w:p w14:paraId="544A9CE7" w14:textId="310E1C88" w:rsidR="003124DA" w:rsidRPr="00725C5E" w:rsidRDefault="00725C5E" w:rsidP="00725C5E">
      <w:pPr>
        <w:pStyle w:val="Heading2"/>
      </w:pPr>
      <w:bookmarkStart w:id="92" w:name="_Toc50039597"/>
      <w:r w:rsidRPr="00725C5E">
        <w:t>2020</w:t>
      </w:r>
      <w:r w:rsidR="00A93EE3" w:rsidRPr="00725C5E">
        <w:t xml:space="preserve"> RNA </w:t>
      </w:r>
      <w:r w:rsidR="000F5479" w:rsidRPr="00725C5E">
        <w:t>Short Circuit Assessment</w:t>
      </w:r>
      <w:bookmarkEnd w:id="92"/>
      <w:r w:rsidR="0062426D" w:rsidRPr="00725C5E">
        <w:t xml:space="preserve"> </w:t>
      </w:r>
    </w:p>
    <w:bookmarkStart w:id="93" w:name="_Ref507346603"/>
    <w:p w14:paraId="1D9D9146" w14:textId="6C8420B9" w:rsidR="00332669" w:rsidRDefault="00A93EE3" w:rsidP="00A93EE3">
      <w:pPr>
        <w:pStyle w:val="BodyText"/>
      </w:pPr>
      <w:r>
        <w:rPr>
          <w:bCs w:val="0"/>
          <w:highlight w:val="yellow"/>
        </w:rPr>
        <w:fldChar w:fldCharType="begin"/>
      </w:r>
      <w:r>
        <w:instrText xml:space="preserve"> REF _Ref519845719 \h </w:instrText>
      </w:r>
      <w:r>
        <w:rPr>
          <w:bCs w:val="0"/>
          <w:highlight w:val="yellow"/>
        </w:rPr>
      </w:r>
      <w:r>
        <w:rPr>
          <w:bCs w:val="0"/>
          <w:highlight w:val="yellow"/>
        </w:rPr>
        <w:fldChar w:fldCharType="separate"/>
      </w:r>
      <w:r w:rsidR="00C16DAF" w:rsidRPr="00725C5E">
        <w:t xml:space="preserve">Figure </w:t>
      </w:r>
      <w:r w:rsidR="00C16DAF">
        <w:rPr>
          <w:noProof/>
        </w:rPr>
        <w:t>30</w:t>
      </w:r>
      <w:r>
        <w:rPr>
          <w:bCs w:val="0"/>
          <w:highlight w:val="yellow"/>
        </w:rPr>
        <w:fldChar w:fldCharType="end"/>
      </w:r>
      <w:r w:rsidRPr="008568CB">
        <w:t xml:space="preserve"> </w:t>
      </w:r>
      <w:r w:rsidR="00176C1C">
        <w:t xml:space="preserve">below </w:t>
      </w:r>
      <w:r w:rsidRPr="008568CB">
        <w:t>provides the results of NYISO’s short circuit screening test</w:t>
      </w:r>
      <w:r w:rsidR="004679BC">
        <w:t xml:space="preserve"> for y</w:t>
      </w:r>
      <w:r w:rsidR="00725C5E">
        <w:t>ear 5 (2025</w:t>
      </w:r>
      <w:r>
        <w:t>) of the Study Period</w:t>
      </w:r>
      <w:r w:rsidR="00B62427">
        <w:t xml:space="preserve">.  </w:t>
      </w:r>
      <w:r w:rsidRPr="008568CB">
        <w:t xml:space="preserve">Individual </w:t>
      </w:r>
      <w:r>
        <w:t>B</w:t>
      </w:r>
      <w:r w:rsidRPr="008568CB">
        <w:t xml:space="preserve">reaker </w:t>
      </w:r>
      <w:r>
        <w:t>Analysis</w:t>
      </w:r>
      <w:r w:rsidRPr="008568CB">
        <w:t xml:space="preserve"> (IBA) is </w:t>
      </w:r>
      <w:r w:rsidR="008F6422">
        <w:t xml:space="preserve">required for any breakers the </w:t>
      </w:r>
      <w:r w:rsidRPr="008568CB">
        <w:t>rating</w:t>
      </w:r>
      <w:r w:rsidR="008F6422">
        <w:t>s of which were</w:t>
      </w:r>
      <w:r w:rsidRPr="008568CB">
        <w:t xml:space="preserve"> exceeded by the maximum </w:t>
      </w:r>
      <w:r w:rsidR="00CE4D24">
        <w:t xml:space="preserve">bus </w:t>
      </w:r>
      <w:r w:rsidRPr="008568CB">
        <w:t>fault current</w:t>
      </w:r>
      <w:r w:rsidR="00B62427">
        <w:t xml:space="preserve">.  </w:t>
      </w:r>
      <w:r w:rsidR="008F6422">
        <w:t>E</w:t>
      </w:r>
      <w:r w:rsidRPr="008568CB">
        <w:t xml:space="preserve">ither NYISO or the </w:t>
      </w:r>
      <w:r>
        <w:t xml:space="preserve">responsible </w:t>
      </w:r>
      <w:r w:rsidRPr="008568CB">
        <w:t>Transmission Owner</w:t>
      </w:r>
      <w:r w:rsidR="008F6422">
        <w:t xml:space="preserve"> performed the analyses</w:t>
      </w:r>
      <w:r w:rsidR="00B62427">
        <w:t xml:space="preserve">.  </w:t>
      </w:r>
    </w:p>
    <w:p w14:paraId="2E23430A" w14:textId="11E2B879" w:rsidR="000F5479" w:rsidRPr="00725C5E" w:rsidRDefault="000F5479" w:rsidP="00725C5E">
      <w:pPr>
        <w:pStyle w:val="Figure"/>
      </w:pPr>
      <w:bookmarkStart w:id="94" w:name="_Ref519845719"/>
      <w:bookmarkStart w:id="95" w:name="_Toc519847804"/>
      <w:bookmarkStart w:id="96" w:name="_Toc50034458"/>
      <w:r w:rsidRPr="00725C5E">
        <w:t xml:space="preserve">Figure </w:t>
      </w:r>
      <w:r w:rsidR="00AA7FB9">
        <w:fldChar w:fldCharType="begin"/>
      </w:r>
      <w:r w:rsidR="00AA7FB9">
        <w:instrText xml:space="preserve"> SEQ Figure \* ARABIC </w:instrText>
      </w:r>
      <w:r w:rsidR="00AA7FB9">
        <w:fldChar w:fldCharType="separate"/>
      </w:r>
      <w:r w:rsidR="001F37FC">
        <w:rPr>
          <w:noProof/>
        </w:rPr>
        <w:t>30</w:t>
      </w:r>
      <w:r w:rsidR="00AA7FB9">
        <w:rPr>
          <w:noProof/>
        </w:rPr>
        <w:fldChar w:fldCharType="end"/>
      </w:r>
      <w:bookmarkEnd w:id="93"/>
      <w:bookmarkEnd w:id="94"/>
      <w:r w:rsidRPr="00725C5E">
        <w:t>: 20</w:t>
      </w:r>
      <w:r w:rsidR="00A425C4">
        <w:t>20</w:t>
      </w:r>
      <w:r w:rsidRPr="00725C5E">
        <w:t xml:space="preserve"> RNA Fault Current Analysis Summary Table</w:t>
      </w:r>
      <w:r w:rsidR="00A425C4">
        <w:t xml:space="preserve"> for 2025</w:t>
      </w:r>
      <w:r w:rsidR="00A93EE3" w:rsidRPr="00725C5E">
        <w:t xml:space="preserve"> System Representation</w:t>
      </w:r>
      <w:bookmarkEnd w:id="95"/>
      <w:bookmarkEnd w:id="96"/>
    </w:p>
    <w:tbl>
      <w:tblPr>
        <w:tblW w:w="874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0"/>
        <w:gridCol w:w="960"/>
        <w:gridCol w:w="960"/>
        <w:gridCol w:w="960"/>
        <w:gridCol w:w="1320"/>
        <w:gridCol w:w="1320"/>
        <w:gridCol w:w="1560"/>
      </w:tblGrid>
      <w:tr w:rsidR="00A425C4" w:rsidRPr="00A425C4" w14:paraId="71C5FB5B" w14:textId="77777777" w:rsidTr="004C73A8">
        <w:trPr>
          <w:trHeight w:val="1080"/>
          <w:tblHeader/>
          <w:jc w:val="center"/>
        </w:trPr>
        <w:tc>
          <w:tcPr>
            <w:tcW w:w="1660" w:type="dxa"/>
            <w:tcBorders>
              <w:top w:val="single" w:sz="4" w:space="0" w:color="auto"/>
              <w:left w:val="single" w:sz="4" w:space="0" w:color="auto"/>
              <w:bottom w:val="single" w:sz="4" w:space="0" w:color="auto"/>
            </w:tcBorders>
            <w:shd w:val="clear" w:color="auto" w:fill="B8CCE4" w:themeFill="accent1" w:themeFillTint="66"/>
            <w:noWrap/>
            <w:vAlign w:val="center"/>
            <w:hideMark/>
          </w:tcPr>
          <w:p w14:paraId="254CF645" w14:textId="77777777" w:rsidR="00725C5E" w:rsidRPr="00A425C4" w:rsidRDefault="00725C5E" w:rsidP="00725C5E">
            <w:pPr>
              <w:spacing w:after="0"/>
              <w:ind w:left="0" w:firstLine="0"/>
              <w:jc w:val="center"/>
              <w:rPr>
                <w:rFonts w:ascii="Franklin Gothic Demi" w:hAnsi="Franklin Gothic Demi" w:cs="Calibri"/>
                <w:bCs/>
                <w:szCs w:val="20"/>
                <w:lang w:bidi="ar-SA"/>
              </w:rPr>
            </w:pPr>
            <w:r w:rsidRPr="00A425C4">
              <w:rPr>
                <w:rFonts w:ascii="Franklin Gothic Demi" w:hAnsi="Franklin Gothic Demi" w:cs="Calibri"/>
                <w:bCs/>
                <w:szCs w:val="20"/>
                <w:lang w:bidi="ar-SA"/>
              </w:rPr>
              <w:t>Substation</w:t>
            </w:r>
          </w:p>
        </w:tc>
        <w:tc>
          <w:tcPr>
            <w:tcW w:w="960" w:type="dxa"/>
            <w:tcBorders>
              <w:top w:val="single" w:sz="4" w:space="0" w:color="auto"/>
              <w:bottom w:val="single" w:sz="4" w:space="0" w:color="auto"/>
            </w:tcBorders>
            <w:shd w:val="clear" w:color="auto" w:fill="B8CCE4" w:themeFill="accent1" w:themeFillTint="66"/>
            <w:vAlign w:val="center"/>
            <w:hideMark/>
          </w:tcPr>
          <w:p w14:paraId="14908E29" w14:textId="77777777" w:rsidR="00725C5E" w:rsidRPr="00A425C4" w:rsidRDefault="00725C5E" w:rsidP="00725C5E">
            <w:pPr>
              <w:spacing w:after="0"/>
              <w:ind w:left="0" w:firstLine="0"/>
              <w:jc w:val="center"/>
              <w:rPr>
                <w:rFonts w:ascii="Franklin Gothic Demi" w:hAnsi="Franklin Gothic Demi" w:cs="Calibri"/>
                <w:bCs/>
                <w:szCs w:val="20"/>
                <w:lang w:bidi="ar-SA"/>
              </w:rPr>
            </w:pPr>
            <w:r w:rsidRPr="00A425C4">
              <w:rPr>
                <w:rFonts w:ascii="Franklin Gothic Demi" w:hAnsi="Franklin Gothic Demi" w:cs="Calibri"/>
                <w:bCs/>
                <w:szCs w:val="20"/>
                <w:lang w:bidi="ar-SA"/>
              </w:rPr>
              <w:t>Nominal Voltage (kV)</w:t>
            </w:r>
          </w:p>
        </w:tc>
        <w:tc>
          <w:tcPr>
            <w:tcW w:w="960" w:type="dxa"/>
            <w:tcBorders>
              <w:top w:val="single" w:sz="4" w:space="0" w:color="auto"/>
              <w:bottom w:val="single" w:sz="4" w:space="0" w:color="auto"/>
            </w:tcBorders>
            <w:shd w:val="clear" w:color="auto" w:fill="B8CCE4" w:themeFill="accent1" w:themeFillTint="66"/>
            <w:vAlign w:val="center"/>
            <w:hideMark/>
          </w:tcPr>
          <w:p w14:paraId="08AA6D40" w14:textId="77777777" w:rsidR="00725C5E" w:rsidRPr="00A425C4" w:rsidRDefault="00725C5E" w:rsidP="00725C5E">
            <w:pPr>
              <w:spacing w:after="0"/>
              <w:ind w:left="0" w:firstLine="0"/>
              <w:jc w:val="center"/>
              <w:rPr>
                <w:rFonts w:ascii="Franklin Gothic Demi" w:hAnsi="Franklin Gothic Demi" w:cs="Calibri"/>
                <w:bCs/>
                <w:szCs w:val="20"/>
                <w:lang w:bidi="ar-SA"/>
              </w:rPr>
            </w:pPr>
            <w:r w:rsidRPr="00A425C4">
              <w:rPr>
                <w:rFonts w:ascii="Franklin Gothic Demi" w:hAnsi="Franklin Gothic Demi" w:cs="Calibri"/>
                <w:bCs/>
                <w:szCs w:val="20"/>
                <w:lang w:bidi="ar-SA"/>
              </w:rPr>
              <w:t>Lowest Breaker Rating (kA)</w:t>
            </w:r>
          </w:p>
        </w:tc>
        <w:tc>
          <w:tcPr>
            <w:tcW w:w="960" w:type="dxa"/>
            <w:tcBorders>
              <w:top w:val="single" w:sz="4" w:space="0" w:color="auto"/>
              <w:bottom w:val="single" w:sz="4" w:space="0" w:color="auto"/>
            </w:tcBorders>
            <w:shd w:val="clear" w:color="auto" w:fill="B8CCE4" w:themeFill="accent1" w:themeFillTint="66"/>
            <w:vAlign w:val="center"/>
            <w:hideMark/>
          </w:tcPr>
          <w:p w14:paraId="0D2DE620" w14:textId="77777777" w:rsidR="00725C5E" w:rsidRPr="00A425C4" w:rsidRDefault="00725C5E" w:rsidP="00725C5E">
            <w:pPr>
              <w:spacing w:after="0"/>
              <w:ind w:left="0" w:firstLine="0"/>
              <w:jc w:val="center"/>
              <w:rPr>
                <w:rFonts w:ascii="Franklin Gothic Demi" w:hAnsi="Franklin Gothic Demi" w:cs="Calibri"/>
                <w:bCs/>
                <w:szCs w:val="20"/>
                <w:lang w:bidi="ar-SA"/>
              </w:rPr>
            </w:pPr>
            <w:r w:rsidRPr="00A425C4">
              <w:rPr>
                <w:rFonts w:ascii="Franklin Gothic Demi" w:hAnsi="Franklin Gothic Demi" w:cs="Calibri"/>
                <w:bCs/>
                <w:szCs w:val="20"/>
                <w:lang w:bidi="ar-SA"/>
              </w:rPr>
              <w:t>Owner</w:t>
            </w:r>
          </w:p>
        </w:tc>
        <w:tc>
          <w:tcPr>
            <w:tcW w:w="1320" w:type="dxa"/>
            <w:tcBorders>
              <w:top w:val="single" w:sz="4" w:space="0" w:color="auto"/>
              <w:bottom w:val="single" w:sz="4" w:space="0" w:color="auto"/>
            </w:tcBorders>
            <w:shd w:val="clear" w:color="auto" w:fill="B8CCE4" w:themeFill="accent1" w:themeFillTint="66"/>
            <w:vAlign w:val="center"/>
            <w:hideMark/>
          </w:tcPr>
          <w:p w14:paraId="34E2241B" w14:textId="77777777" w:rsidR="00725C5E" w:rsidRPr="00A425C4" w:rsidRDefault="00725C5E" w:rsidP="00725C5E">
            <w:pPr>
              <w:spacing w:after="0"/>
              <w:ind w:left="0" w:firstLine="0"/>
              <w:jc w:val="center"/>
              <w:rPr>
                <w:rFonts w:ascii="Franklin Gothic Demi" w:hAnsi="Franklin Gothic Demi" w:cs="Calibri"/>
                <w:bCs/>
                <w:szCs w:val="20"/>
                <w:lang w:bidi="ar-SA"/>
              </w:rPr>
            </w:pPr>
            <w:r w:rsidRPr="00A425C4">
              <w:rPr>
                <w:rFonts w:ascii="Franklin Gothic Demi" w:hAnsi="Franklin Gothic Demi" w:cs="Calibri"/>
                <w:bCs/>
                <w:szCs w:val="20"/>
                <w:lang w:bidi="ar-SA"/>
              </w:rPr>
              <w:t>Maximum Bus Fault (kA)</w:t>
            </w:r>
          </w:p>
        </w:tc>
        <w:tc>
          <w:tcPr>
            <w:tcW w:w="1320" w:type="dxa"/>
            <w:tcBorders>
              <w:top w:val="single" w:sz="4" w:space="0" w:color="auto"/>
              <w:bottom w:val="single" w:sz="4" w:space="0" w:color="auto"/>
            </w:tcBorders>
            <w:shd w:val="clear" w:color="auto" w:fill="B8CCE4" w:themeFill="accent1" w:themeFillTint="66"/>
            <w:vAlign w:val="center"/>
            <w:hideMark/>
          </w:tcPr>
          <w:p w14:paraId="628FE86A" w14:textId="77777777" w:rsidR="00725C5E" w:rsidRPr="00A425C4" w:rsidRDefault="00725C5E" w:rsidP="00725C5E">
            <w:pPr>
              <w:spacing w:after="0"/>
              <w:ind w:left="0" w:firstLine="0"/>
              <w:jc w:val="center"/>
              <w:rPr>
                <w:rFonts w:ascii="Franklin Gothic Demi" w:hAnsi="Franklin Gothic Demi" w:cs="Calibri"/>
                <w:bCs/>
                <w:szCs w:val="20"/>
                <w:lang w:bidi="ar-SA"/>
              </w:rPr>
            </w:pPr>
            <w:r w:rsidRPr="00A425C4">
              <w:rPr>
                <w:rFonts w:ascii="Franklin Gothic Demi" w:hAnsi="Franklin Gothic Demi" w:cs="Calibri"/>
                <w:bCs/>
                <w:szCs w:val="20"/>
                <w:lang w:bidi="ar-SA"/>
              </w:rPr>
              <w:t>IBA Required</w:t>
            </w:r>
          </w:p>
        </w:tc>
        <w:tc>
          <w:tcPr>
            <w:tcW w:w="1560" w:type="dxa"/>
            <w:tcBorders>
              <w:top w:val="single" w:sz="4" w:space="0" w:color="auto"/>
              <w:bottom w:val="single" w:sz="4" w:space="0" w:color="auto"/>
              <w:right w:val="single" w:sz="4" w:space="0" w:color="auto"/>
            </w:tcBorders>
            <w:shd w:val="clear" w:color="auto" w:fill="B8CCE4" w:themeFill="accent1" w:themeFillTint="66"/>
            <w:vAlign w:val="center"/>
            <w:hideMark/>
          </w:tcPr>
          <w:p w14:paraId="45D404B9" w14:textId="77777777" w:rsidR="00725C5E" w:rsidRPr="00A425C4" w:rsidRDefault="00725C5E" w:rsidP="00725C5E">
            <w:pPr>
              <w:spacing w:after="0"/>
              <w:ind w:left="0" w:firstLine="0"/>
              <w:jc w:val="center"/>
              <w:rPr>
                <w:rFonts w:ascii="Franklin Gothic Demi" w:hAnsi="Franklin Gothic Demi" w:cs="Calibri"/>
                <w:bCs/>
                <w:szCs w:val="20"/>
                <w:lang w:bidi="ar-SA"/>
              </w:rPr>
            </w:pPr>
            <w:r w:rsidRPr="00A425C4">
              <w:rPr>
                <w:rFonts w:ascii="Franklin Gothic Demi" w:hAnsi="Franklin Gothic Demi" w:cs="Calibri"/>
                <w:bCs/>
                <w:szCs w:val="20"/>
                <w:lang w:bidi="ar-SA"/>
              </w:rPr>
              <w:t>Breaker(s) Overdutied</w:t>
            </w:r>
          </w:p>
        </w:tc>
      </w:tr>
      <w:tr w:rsidR="00725C5E" w:rsidRPr="00A425C4" w14:paraId="1640CAF9" w14:textId="77777777" w:rsidTr="004C73A8">
        <w:trPr>
          <w:trHeight w:val="300"/>
          <w:jc w:val="center"/>
        </w:trPr>
        <w:tc>
          <w:tcPr>
            <w:tcW w:w="1660" w:type="dxa"/>
            <w:tcBorders>
              <w:top w:val="single" w:sz="4" w:space="0" w:color="auto"/>
              <w:left w:val="single" w:sz="4" w:space="0" w:color="auto"/>
            </w:tcBorders>
            <w:shd w:val="clear" w:color="auto" w:fill="auto"/>
            <w:noWrap/>
            <w:vAlign w:val="center"/>
            <w:hideMark/>
          </w:tcPr>
          <w:p w14:paraId="5348BD3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ACADEMY</w:t>
            </w:r>
          </w:p>
        </w:tc>
        <w:tc>
          <w:tcPr>
            <w:tcW w:w="960" w:type="dxa"/>
            <w:tcBorders>
              <w:top w:val="single" w:sz="4" w:space="0" w:color="auto"/>
            </w:tcBorders>
            <w:shd w:val="clear" w:color="auto" w:fill="auto"/>
            <w:noWrap/>
            <w:vAlign w:val="center"/>
            <w:hideMark/>
          </w:tcPr>
          <w:p w14:paraId="288F6A8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tcBorders>
              <w:top w:val="single" w:sz="4" w:space="0" w:color="auto"/>
            </w:tcBorders>
            <w:shd w:val="clear" w:color="auto" w:fill="auto"/>
            <w:noWrap/>
            <w:vAlign w:val="center"/>
            <w:hideMark/>
          </w:tcPr>
          <w:p w14:paraId="20F59EF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tcBorders>
              <w:top w:val="single" w:sz="4" w:space="0" w:color="auto"/>
            </w:tcBorders>
            <w:shd w:val="clear" w:color="auto" w:fill="auto"/>
            <w:noWrap/>
            <w:vAlign w:val="center"/>
            <w:hideMark/>
          </w:tcPr>
          <w:p w14:paraId="09DF79B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tcBorders>
              <w:top w:val="single" w:sz="4" w:space="0" w:color="auto"/>
            </w:tcBorders>
            <w:shd w:val="clear" w:color="auto" w:fill="auto"/>
            <w:noWrap/>
            <w:vAlign w:val="center"/>
            <w:hideMark/>
          </w:tcPr>
          <w:p w14:paraId="5D4D26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35.0</w:t>
            </w:r>
          </w:p>
        </w:tc>
        <w:tc>
          <w:tcPr>
            <w:tcW w:w="1320" w:type="dxa"/>
            <w:tcBorders>
              <w:top w:val="single" w:sz="4" w:space="0" w:color="auto"/>
            </w:tcBorders>
            <w:shd w:val="clear" w:color="auto" w:fill="auto"/>
            <w:noWrap/>
            <w:vAlign w:val="center"/>
            <w:hideMark/>
          </w:tcPr>
          <w:p w14:paraId="73BC0F0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top w:val="single" w:sz="4" w:space="0" w:color="auto"/>
              <w:right w:val="single" w:sz="4" w:space="0" w:color="auto"/>
            </w:tcBorders>
            <w:shd w:val="clear" w:color="auto" w:fill="auto"/>
            <w:noWrap/>
            <w:vAlign w:val="center"/>
            <w:hideMark/>
          </w:tcPr>
          <w:p w14:paraId="109A9B3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62762E1" w14:textId="77777777" w:rsidTr="00A425C4">
        <w:trPr>
          <w:trHeight w:val="300"/>
          <w:jc w:val="center"/>
        </w:trPr>
        <w:tc>
          <w:tcPr>
            <w:tcW w:w="1660" w:type="dxa"/>
            <w:tcBorders>
              <w:left w:val="single" w:sz="4" w:space="0" w:color="auto"/>
            </w:tcBorders>
            <w:shd w:val="clear" w:color="auto" w:fill="auto"/>
            <w:noWrap/>
            <w:vAlign w:val="center"/>
            <w:hideMark/>
          </w:tcPr>
          <w:p w14:paraId="4EB764F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ADIRONDACK</w:t>
            </w:r>
          </w:p>
        </w:tc>
        <w:tc>
          <w:tcPr>
            <w:tcW w:w="960" w:type="dxa"/>
            <w:shd w:val="clear" w:color="auto" w:fill="auto"/>
            <w:noWrap/>
            <w:vAlign w:val="center"/>
            <w:hideMark/>
          </w:tcPr>
          <w:p w14:paraId="6CA8F52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28D2A7F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32.4</w:t>
            </w:r>
          </w:p>
        </w:tc>
        <w:tc>
          <w:tcPr>
            <w:tcW w:w="960" w:type="dxa"/>
            <w:shd w:val="clear" w:color="auto" w:fill="auto"/>
            <w:noWrap/>
            <w:vAlign w:val="center"/>
            <w:hideMark/>
          </w:tcPr>
          <w:p w14:paraId="3481DEA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7546C00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10.5</w:t>
            </w:r>
          </w:p>
        </w:tc>
        <w:tc>
          <w:tcPr>
            <w:tcW w:w="1320" w:type="dxa"/>
            <w:shd w:val="clear" w:color="auto" w:fill="auto"/>
            <w:noWrap/>
            <w:vAlign w:val="center"/>
            <w:hideMark/>
          </w:tcPr>
          <w:p w14:paraId="3641717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7AB6AA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EF5A4E9" w14:textId="77777777" w:rsidTr="00A425C4">
        <w:trPr>
          <w:trHeight w:val="300"/>
          <w:jc w:val="center"/>
        </w:trPr>
        <w:tc>
          <w:tcPr>
            <w:tcW w:w="1660" w:type="dxa"/>
            <w:tcBorders>
              <w:left w:val="single" w:sz="4" w:space="0" w:color="auto"/>
            </w:tcBorders>
            <w:shd w:val="clear" w:color="auto" w:fill="auto"/>
            <w:noWrap/>
            <w:vAlign w:val="center"/>
            <w:hideMark/>
          </w:tcPr>
          <w:p w14:paraId="4009464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AES SOMERSET</w:t>
            </w:r>
          </w:p>
        </w:tc>
        <w:tc>
          <w:tcPr>
            <w:tcW w:w="960" w:type="dxa"/>
            <w:shd w:val="clear" w:color="auto" w:fill="auto"/>
            <w:noWrap/>
            <w:vAlign w:val="center"/>
            <w:hideMark/>
          </w:tcPr>
          <w:p w14:paraId="3ED8F06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38B492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31823DA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6C84EDE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16.7</w:t>
            </w:r>
          </w:p>
        </w:tc>
        <w:tc>
          <w:tcPr>
            <w:tcW w:w="1320" w:type="dxa"/>
            <w:shd w:val="clear" w:color="auto" w:fill="auto"/>
            <w:noWrap/>
            <w:vAlign w:val="center"/>
            <w:hideMark/>
          </w:tcPr>
          <w:p w14:paraId="42A707B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CDFC0D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8D28121" w14:textId="77777777" w:rsidTr="00A425C4">
        <w:trPr>
          <w:trHeight w:val="300"/>
          <w:jc w:val="center"/>
        </w:trPr>
        <w:tc>
          <w:tcPr>
            <w:tcW w:w="1660" w:type="dxa"/>
            <w:tcBorders>
              <w:left w:val="single" w:sz="4" w:space="0" w:color="auto"/>
            </w:tcBorders>
            <w:shd w:val="clear" w:color="auto" w:fill="auto"/>
            <w:noWrap/>
            <w:vAlign w:val="center"/>
            <w:hideMark/>
          </w:tcPr>
          <w:p w14:paraId="40C4705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ALPS</w:t>
            </w:r>
          </w:p>
        </w:tc>
        <w:tc>
          <w:tcPr>
            <w:tcW w:w="960" w:type="dxa"/>
            <w:shd w:val="clear" w:color="auto" w:fill="auto"/>
            <w:noWrap/>
            <w:vAlign w:val="center"/>
            <w:hideMark/>
          </w:tcPr>
          <w:p w14:paraId="4B15759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14D1B7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5623768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2985F7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17.4</w:t>
            </w:r>
          </w:p>
        </w:tc>
        <w:tc>
          <w:tcPr>
            <w:tcW w:w="1320" w:type="dxa"/>
            <w:shd w:val="clear" w:color="auto" w:fill="auto"/>
            <w:noWrap/>
            <w:vAlign w:val="center"/>
            <w:hideMark/>
          </w:tcPr>
          <w:p w14:paraId="136C0C0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3171D7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DE6D685" w14:textId="77777777" w:rsidTr="00A425C4">
        <w:trPr>
          <w:trHeight w:val="300"/>
          <w:jc w:val="center"/>
        </w:trPr>
        <w:tc>
          <w:tcPr>
            <w:tcW w:w="1660" w:type="dxa"/>
            <w:tcBorders>
              <w:left w:val="single" w:sz="4" w:space="0" w:color="auto"/>
            </w:tcBorders>
            <w:shd w:val="clear" w:color="auto" w:fill="auto"/>
            <w:noWrap/>
            <w:vAlign w:val="center"/>
            <w:hideMark/>
          </w:tcPr>
          <w:p w14:paraId="5EB07E1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ALPS_EAST</w:t>
            </w:r>
          </w:p>
        </w:tc>
        <w:tc>
          <w:tcPr>
            <w:tcW w:w="960" w:type="dxa"/>
            <w:shd w:val="clear" w:color="auto" w:fill="auto"/>
            <w:noWrap/>
            <w:vAlign w:val="center"/>
            <w:hideMark/>
          </w:tcPr>
          <w:p w14:paraId="33E3286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C91D9A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N/A</w:t>
            </w:r>
            <w:r w:rsidRPr="00A425C4">
              <w:rPr>
                <w:rFonts w:ascii="Franklin Gothic Book" w:hAnsi="Franklin Gothic Book" w:cs="Calibri"/>
                <w:color w:val="000000"/>
                <w:szCs w:val="20"/>
                <w:vertAlign w:val="superscript"/>
                <w:lang w:bidi="ar-SA"/>
              </w:rPr>
              <w:footnoteReference w:id="2"/>
            </w:r>
          </w:p>
        </w:tc>
        <w:tc>
          <w:tcPr>
            <w:tcW w:w="960" w:type="dxa"/>
            <w:shd w:val="clear" w:color="auto" w:fill="auto"/>
            <w:noWrap/>
            <w:vAlign w:val="center"/>
            <w:hideMark/>
          </w:tcPr>
          <w:p w14:paraId="7257942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24DBE77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7.9</w:t>
            </w:r>
          </w:p>
        </w:tc>
        <w:tc>
          <w:tcPr>
            <w:tcW w:w="1320" w:type="dxa"/>
            <w:shd w:val="clear" w:color="auto" w:fill="auto"/>
            <w:noWrap/>
            <w:vAlign w:val="center"/>
            <w:hideMark/>
          </w:tcPr>
          <w:p w14:paraId="234AF8A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E32CCC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C8C8ADD" w14:textId="77777777" w:rsidTr="00A425C4">
        <w:trPr>
          <w:trHeight w:val="300"/>
          <w:jc w:val="center"/>
        </w:trPr>
        <w:tc>
          <w:tcPr>
            <w:tcW w:w="1660" w:type="dxa"/>
            <w:tcBorders>
              <w:left w:val="single" w:sz="4" w:space="0" w:color="auto"/>
            </w:tcBorders>
            <w:shd w:val="clear" w:color="auto" w:fill="auto"/>
            <w:noWrap/>
            <w:vAlign w:val="center"/>
            <w:hideMark/>
          </w:tcPr>
          <w:p w14:paraId="2BC0793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ALPS_PAR 1</w:t>
            </w:r>
          </w:p>
        </w:tc>
        <w:tc>
          <w:tcPr>
            <w:tcW w:w="960" w:type="dxa"/>
            <w:shd w:val="clear" w:color="auto" w:fill="auto"/>
            <w:noWrap/>
            <w:vAlign w:val="center"/>
            <w:hideMark/>
          </w:tcPr>
          <w:p w14:paraId="11F6349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D4BDB32" w14:textId="1B12C3C1" w:rsidR="00725C5E" w:rsidRPr="00A425C4" w:rsidRDefault="00725C5E" w:rsidP="004F6C92">
            <w:pPr>
              <w:spacing w:after="0"/>
              <w:ind w:left="0" w:firstLine="0"/>
              <w:jc w:val="center"/>
              <w:rPr>
                <w:rFonts w:ascii="Franklin Gothic Book" w:hAnsi="Franklin Gothic Book" w:cs="Calibri"/>
                <w:color w:val="000000"/>
                <w:szCs w:val="20"/>
                <w:vertAlign w:val="superscript"/>
                <w:lang w:bidi="ar-SA"/>
              </w:rPr>
            </w:pPr>
            <w:r w:rsidRPr="00A425C4">
              <w:rPr>
                <w:rFonts w:ascii="Franklin Gothic Book" w:hAnsi="Franklin Gothic Book" w:cs="Calibri"/>
                <w:color w:val="000000"/>
                <w:szCs w:val="20"/>
                <w:lang w:bidi="ar-SA"/>
              </w:rPr>
              <w:t>N/A</w:t>
            </w:r>
            <w:r w:rsidR="004F6C92">
              <w:rPr>
                <w:rFonts w:ascii="Franklin Gothic Book" w:hAnsi="Franklin Gothic Book" w:cs="Calibri"/>
                <w:color w:val="000000"/>
                <w:szCs w:val="20"/>
                <w:vertAlign w:val="superscript"/>
                <w:lang w:bidi="ar-SA"/>
              </w:rPr>
              <w:t>2</w:t>
            </w:r>
          </w:p>
        </w:tc>
        <w:tc>
          <w:tcPr>
            <w:tcW w:w="960" w:type="dxa"/>
            <w:shd w:val="clear" w:color="auto" w:fill="auto"/>
            <w:noWrap/>
            <w:vAlign w:val="center"/>
            <w:hideMark/>
          </w:tcPr>
          <w:p w14:paraId="5224E7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CCA628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7.9</w:t>
            </w:r>
          </w:p>
        </w:tc>
        <w:tc>
          <w:tcPr>
            <w:tcW w:w="1320" w:type="dxa"/>
            <w:shd w:val="clear" w:color="auto" w:fill="auto"/>
            <w:noWrap/>
            <w:vAlign w:val="center"/>
            <w:hideMark/>
          </w:tcPr>
          <w:p w14:paraId="2B32513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462C78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66195B3" w14:textId="77777777" w:rsidTr="00A425C4">
        <w:trPr>
          <w:trHeight w:val="300"/>
          <w:jc w:val="center"/>
        </w:trPr>
        <w:tc>
          <w:tcPr>
            <w:tcW w:w="1660" w:type="dxa"/>
            <w:tcBorders>
              <w:left w:val="single" w:sz="4" w:space="0" w:color="auto"/>
            </w:tcBorders>
            <w:shd w:val="clear" w:color="auto" w:fill="auto"/>
            <w:noWrap/>
            <w:vAlign w:val="center"/>
            <w:hideMark/>
          </w:tcPr>
          <w:p w14:paraId="56B8027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ALPS_PAR 2</w:t>
            </w:r>
          </w:p>
        </w:tc>
        <w:tc>
          <w:tcPr>
            <w:tcW w:w="960" w:type="dxa"/>
            <w:shd w:val="clear" w:color="auto" w:fill="auto"/>
            <w:noWrap/>
            <w:vAlign w:val="center"/>
            <w:hideMark/>
          </w:tcPr>
          <w:p w14:paraId="6C42B82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569FFA8C" w14:textId="1BB1915B" w:rsidR="00725C5E" w:rsidRPr="00A425C4" w:rsidRDefault="00725C5E" w:rsidP="004F6C92">
            <w:pPr>
              <w:spacing w:after="0"/>
              <w:ind w:left="0" w:firstLine="0"/>
              <w:jc w:val="center"/>
              <w:rPr>
                <w:rFonts w:ascii="Franklin Gothic Book" w:hAnsi="Franklin Gothic Book" w:cs="Calibri"/>
                <w:color w:val="000000"/>
                <w:szCs w:val="20"/>
                <w:vertAlign w:val="superscript"/>
                <w:lang w:bidi="ar-SA"/>
              </w:rPr>
            </w:pPr>
            <w:r w:rsidRPr="00A425C4">
              <w:rPr>
                <w:rFonts w:ascii="Franklin Gothic Book" w:hAnsi="Franklin Gothic Book" w:cs="Calibri"/>
                <w:color w:val="000000"/>
                <w:szCs w:val="20"/>
                <w:lang w:bidi="ar-SA"/>
              </w:rPr>
              <w:t>N/A</w:t>
            </w:r>
            <w:r w:rsidR="004F6C92">
              <w:rPr>
                <w:rFonts w:ascii="Franklin Gothic Book" w:hAnsi="Franklin Gothic Book" w:cs="Calibri"/>
                <w:color w:val="000000"/>
                <w:szCs w:val="20"/>
                <w:vertAlign w:val="superscript"/>
                <w:lang w:bidi="ar-SA"/>
              </w:rPr>
              <w:t>2</w:t>
            </w:r>
          </w:p>
        </w:tc>
        <w:tc>
          <w:tcPr>
            <w:tcW w:w="960" w:type="dxa"/>
            <w:shd w:val="clear" w:color="auto" w:fill="auto"/>
            <w:noWrap/>
            <w:vAlign w:val="center"/>
            <w:hideMark/>
          </w:tcPr>
          <w:p w14:paraId="525BBE3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249D8A1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7.9</w:t>
            </w:r>
          </w:p>
        </w:tc>
        <w:tc>
          <w:tcPr>
            <w:tcW w:w="1320" w:type="dxa"/>
            <w:shd w:val="clear" w:color="auto" w:fill="auto"/>
            <w:noWrap/>
            <w:vAlign w:val="center"/>
            <w:hideMark/>
          </w:tcPr>
          <w:p w14:paraId="4AC7781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156B4C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731BB79" w14:textId="77777777" w:rsidTr="00A425C4">
        <w:trPr>
          <w:trHeight w:val="300"/>
          <w:jc w:val="center"/>
        </w:trPr>
        <w:tc>
          <w:tcPr>
            <w:tcW w:w="1660" w:type="dxa"/>
            <w:tcBorders>
              <w:left w:val="single" w:sz="4" w:space="0" w:color="auto"/>
            </w:tcBorders>
            <w:shd w:val="clear" w:color="auto" w:fill="auto"/>
            <w:noWrap/>
            <w:vAlign w:val="center"/>
            <w:hideMark/>
          </w:tcPr>
          <w:p w14:paraId="78B8CD5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ASTE-ERG</w:t>
            </w:r>
          </w:p>
        </w:tc>
        <w:tc>
          <w:tcPr>
            <w:tcW w:w="960" w:type="dxa"/>
            <w:shd w:val="clear" w:color="auto" w:fill="auto"/>
            <w:noWrap/>
            <w:vAlign w:val="center"/>
            <w:hideMark/>
          </w:tcPr>
          <w:p w14:paraId="64AA703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79A0310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11855F6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44A9396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49.7</w:t>
            </w:r>
          </w:p>
        </w:tc>
        <w:tc>
          <w:tcPr>
            <w:tcW w:w="1320" w:type="dxa"/>
            <w:shd w:val="clear" w:color="auto" w:fill="auto"/>
            <w:noWrap/>
            <w:vAlign w:val="center"/>
            <w:hideMark/>
          </w:tcPr>
          <w:p w14:paraId="2B0BCF2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F15ECF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AED890B" w14:textId="77777777" w:rsidTr="00A425C4">
        <w:trPr>
          <w:trHeight w:val="300"/>
          <w:jc w:val="center"/>
        </w:trPr>
        <w:tc>
          <w:tcPr>
            <w:tcW w:w="1660" w:type="dxa"/>
            <w:tcBorders>
              <w:left w:val="single" w:sz="4" w:space="0" w:color="auto"/>
            </w:tcBorders>
            <w:shd w:val="clear" w:color="auto" w:fill="auto"/>
            <w:noWrap/>
            <w:vAlign w:val="center"/>
            <w:hideMark/>
          </w:tcPr>
          <w:p w14:paraId="19F1B35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ASTE-WRG</w:t>
            </w:r>
          </w:p>
        </w:tc>
        <w:tc>
          <w:tcPr>
            <w:tcW w:w="960" w:type="dxa"/>
            <w:shd w:val="clear" w:color="auto" w:fill="auto"/>
            <w:noWrap/>
            <w:vAlign w:val="center"/>
            <w:hideMark/>
          </w:tcPr>
          <w:p w14:paraId="687A457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5C86BF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64E25B8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5ADE863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49.7</w:t>
            </w:r>
          </w:p>
        </w:tc>
        <w:tc>
          <w:tcPr>
            <w:tcW w:w="1320" w:type="dxa"/>
            <w:shd w:val="clear" w:color="auto" w:fill="auto"/>
            <w:noWrap/>
            <w:vAlign w:val="center"/>
            <w:hideMark/>
          </w:tcPr>
          <w:p w14:paraId="25CEBD1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73943D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14F40CA" w14:textId="77777777" w:rsidTr="00A425C4">
        <w:trPr>
          <w:trHeight w:val="300"/>
          <w:jc w:val="center"/>
        </w:trPr>
        <w:tc>
          <w:tcPr>
            <w:tcW w:w="1660" w:type="dxa"/>
            <w:tcBorders>
              <w:left w:val="single" w:sz="4" w:space="0" w:color="auto"/>
            </w:tcBorders>
            <w:shd w:val="clear" w:color="auto" w:fill="auto"/>
            <w:noWrap/>
            <w:vAlign w:val="center"/>
            <w:hideMark/>
          </w:tcPr>
          <w:p w14:paraId="45AF4C5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ASTORIA W-N</w:t>
            </w:r>
          </w:p>
        </w:tc>
        <w:tc>
          <w:tcPr>
            <w:tcW w:w="960" w:type="dxa"/>
            <w:shd w:val="clear" w:color="auto" w:fill="auto"/>
            <w:noWrap/>
            <w:vAlign w:val="center"/>
            <w:hideMark/>
          </w:tcPr>
          <w:p w14:paraId="71100A7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0F6EF3F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E92182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35B49C2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43.6</w:t>
            </w:r>
          </w:p>
        </w:tc>
        <w:tc>
          <w:tcPr>
            <w:tcW w:w="1320" w:type="dxa"/>
            <w:shd w:val="clear" w:color="auto" w:fill="auto"/>
            <w:noWrap/>
            <w:vAlign w:val="center"/>
            <w:hideMark/>
          </w:tcPr>
          <w:p w14:paraId="6CD863A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47400C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788BBB4" w14:textId="77777777" w:rsidTr="00A425C4">
        <w:trPr>
          <w:trHeight w:val="300"/>
          <w:jc w:val="center"/>
        </w:trPr>
        <w:tc>
          <w:tcPr>
            <w:tcW w:w="1660" w:type="dxa"/>
            <w:tcBorders>
              <w:left w:val="single" w:sz="4" w:space="0" w:color="auto"/>
            </w:tcBorders>
            <w:shd w:val="clear" w:color="auto" w:fill="auto"/>
            <w:noWrap/>
            <w:vAlign w:val="center"/>
            <w:hideMark/>
          </w:tcPr>
          <w:p w14:paraId="4875657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ASTORIA W-S</w:t>
            </w:r>
          </w:p>
        </w:tc>
        <w:tc>
          <w:tcPr>
            <w:tcW w:w="960" w:type="dxa"/>
            <w:shd w:val="clear" w:color="auto" w:fill="auto"/>
            <w:noWrap/>
            <w:vAlign w:val="center"/>
            <w:hideMark/>
          </w:tcPr>
          <w:p w14:paraId="5AC174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AA4BA8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C95A08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033CCE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43.6</w:t>
            </w:r>
          </w:p>
        </w:tc>
        <w:tc>
          <w:tcPr>
            <w:tcW w:w="1320" w:type="dxa"/>
            <w:shd w:val="clear" w:color="auto" w:fill="auto"/>
            <w:noWrap/>
            <w:vAlign w:val="center"/>
            <w:hideMark/>
          </w:tcPr>
          <w:p w14:paraId="4ED8AA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8FEF1A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18AD557" w14:textId="77777777" w:rsidTr="00A425C4">
        <w:trPr>
          <w:trHeight w:val="300"/>
          <w:jc w:val="center"/>
        </w:trPr>
        <w:tc>
          <w:tcPr>
            <w:tcW w:w="1660" w:type="dxa"/>
            <w:tcBorders>
              <w:left w:val="single" w:sz="4" w:space="0" w:color="auto"/>
            </w:tcBorders>
            <w:shd w:val="clear" w:color="auto" w:fill="auto"/>
            <w:noWrap/>
            <w:vAlign w:val="center"/>
            <w:hideMark/>
          </w:tcPr>
          <w:p w14:paraId="7395B8C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AstoriaAnnex</w:t>
            </w:r>
          </w:p>
        </w:tc>
        <w:tc>
          <w:tcPr>
            <w:tcW w:w="960" w:type="dxa"/>
            <w:shd w:val="clear" w:color="auto" w:fill="auto"/>
            <w:noWrap/>
            <w:vAlign w:val="center"/>
            <w:hideMark/>
          </w:tcPr>
          <w:p w14:paraId="51DEF36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712C7DF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2E9A53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68739D8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44.8</w:t>
            </w:r>
          </w:p>
        </w:tc>
        <w:tc>
          <w:tcPr>
            <w:tcW w:w="1320" w:type="dxa"/>
            <w:shd w:val="clear" w:color="auto" w:fill="auto"/>
            <w:noWrap/>
            <w:vAlign w:val="center"/>
            <w:hideMark/>
          </w:tcPr>
          <w:p w14:paraId="366EEB2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840305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AF9B160" w14:textId="77777777" w:rsidTr="00A425C4">
        <w:trPr>
          <w:trHeight w:val="300"/>
          <w:jc w:val="center"/>
        </w:trPr>
        <w:tc>
          <w:tcPr>
            <w:tcW w:w="1660" w:type="dxa"/>
            <w:tcBorders>
              <w:left w:val="single" w:sz="4" w:space="0" w:color="auto"/>
            </w:tcBorders>
            <w:shd w:val="clear" w:color="auto" w:fill="auto"/>
            <w:noWrap/>
            <w:vAlign w:val="center"/>
            <w:hideMark/>
          </w:tcPr>
          <w:p w14:paraId="362747B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ATHENS</w:t>
            </w:r>
          </w:p>
        </w:tc>
        <w:tc>
          <w:tcPr>
            <w:tcW w:w="960" w:type="dxa"/>
            <w:shd w:val="clear" w:color="auto" w:fill="auto"/>
            <w:noWrap/>
            <w:vAlign w:val="center"/>
            <w:hideMark/>
          </w:tcPr>
          <w:p w14:paraId="1BF8156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759A79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657E6AB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3DD2120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35.0</w:t>
            </w:r>
          </w:p>
        </w:tc>
        <w:tc>
          <w:tcPr>
            <w:tcW w:w="1320" w:type="dxa"/>
            <w:shd w:val="clear" w:color="auto" w:fill="auto"/>
            <w:noWrap/>
            <w:vAlign w:val="center"/>
            <w:hideMark/>
          </w:tcPr>
          <w:p w14:paraId="3F098A6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C105E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636612E" w14:textId="77777777" w:rsidTr="00A425C4">
        <w:trPr>
          <w:trHeight w:val="300"/>
          <w:jc w:val="center"/>
        </w:trPr>
        <w:tc>
          <w:tcPr>
            <w:tcW w:w="1660" w:type="dxa"/>
            <w:tcBorders>
              <w:left w:val="single" w:sz="4" w:space="0" w:color="auto"/>
            </w:tcBorders>
            <w:shd w:val="clear" w:color="auto" w:fill="auto"/>
            <w:noWrap/>
            <w:vAlign w:val="center"/>
            <w:hideMark/>
          </w:tcPr>
          <w:p w14:paraId="68167F3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BARRETT1</w:t>
            </w:r>
          </w:p>
        </w:tc>
        <w:tc>
          <w:tcPr>
            <w:tcW w:w="960" w:type="dxa"/>
            <w:shd w:val="clear" w:color="auto" w:fill="auto"/>
            <w:noWrap/>
            <w:vAlign w:val="center"/>
            <w:hideMark/>
          </w:tcPr>
          <w:p w14:paraId="421B95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739DFD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424E07C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468D967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48.8</w:t>
            </w:r>
          </w:p>
        </w:tc>
        <w:tc>
          <w:tcPr>
            <w:tcW w:w="1320" w:type="dxa"/>
            <w:shd w:val="clear" w:color="auto" w:fill="auto"/>
            <w:noWrap/>
            <w:vAlign w:val="center"/>
            <w:hideMark/>
          </w:tcPr>
          <w:p w14:paraId="40D1408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6A5157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32BFD23" w14:textId="77777777" w:rsidTr="00A425C4">
        <w:trPr>
          <w:trHeight w:val="300"/>
          <w:jc w:val="center"/>
        </w:trPr>
        <w:tc>
          <w:tcPr>
            <w:tcW w:w="1660" w:type="dxa"/>
            <w:tcBorders>
              <w:left w:val="single" w:sz="4" w:space="0" w:color="auto"/>
            </w:tcBorders>
            <w:shd w:val="clear" w:color="auto" w:fill="auto"/>
            <w:noWrap/>
            <w:vAlign w:val="center"/>
            <w:hideMark/>
          </w:tcPr>
          <w:p w14:paraId="1F3B1CD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BARRETT2</w:t>
            </w:r>
          </w:p>
        </w:tc>
        <w:tc>
          <w:tcPr>
            <w:tcW w:w="960" w:type="dxa"/>
            <w:shd w:val="clear" w:color="auto" w:fill="auto"/>
            <w:noWrap/>
            <w:vAlign w:val="center"/>
            <w:hideMark/>
          </w:tcPr>
          <w:p w14:paraId="39CD688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1830AEE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1EB2D1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4D133FD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48.9</w:t>
            </w:r>
          </w:p>
        </w:tc>
        <w:tc>
          <w:tcPr>
            <w:tcW w:w="1320" w:type="dxa"/>
            <w:shd w:val="clear" w:color="auto" w:fill="auto"/>
            <w:noWrap/>
            <w:vAlign w:val="center"/>
            <w:hideMark/>
          </w:tcPr>
          <w:p w14:paraId="7685445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19CB0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E64527D" w14:textId="77777777" w:rsidTr="00A425C4">
        <w:trPr>
          <w:trHeight w:val="300"/>
          <w:jc w:val="center"/>
        </w:trPr>
        <w:tc>
          <w:tcPr>
            <w:tcW w:w="1660" w:type="dxa"/>
            <w:tcBorders>
              <w:left w:val="single" w:sz="4" w:space="0" w:color="auto"/>
            </w:tcBorders>
            <w:shd w:val="clear" w:color="auto" w:fill="auto"/>
            <w:noWrap/>
            <w:vAlign w:val="center"/>
            <w:hideMark/>
          </w:tcPr>
          <w:p w14:paraId="699AEB1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BAYONNE</w:t>
            </w:r>
          </w:p>
        </w:tc>
        <w:tc>
          <w:tcPr>
            <w:tcW w:w="960" w:type="dxa"/>
            <w:shd w:val="clear" w:color="auto" w:fill="auto"/>
            <w:noWrap/>
            <w:vAlign w:val="center"/>
            <w:hideMark/>
          </w:tcPr>
          <w:p w14:paraId="77391D0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651C842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1207369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39C732C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25.3</w:t>
            </w:r>
          </w:p>
        </w:tc>
        <w:tc>
          <w:tcPr>
            <w:tcW w:w="1320" w:type="dxa"/>
            <w:shd w:val="clear" w:color="auto" w:fill="auto"/>
            <w:noWrap/>
            <w:vAlign w:val="center"/>
            <w:hideMark/>
          </w:tcPr>
          <w:p w14:paraId="29F4AF6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AFAB0F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B7C76CF" w14:textId="77777777" w:rsidTr="00A425C4">
        <w:trPr>
          <w:trHeight w:val="300"/>
          <w:jc w:val="center"/>
        </w:trPr>
        <w:tc>
          <w:tcPr>
            <w:tcW w:w="1660" w:type="dxa"/>
            <w:tcBorders>
              <w:left w:val="single" w:sz="4" w:space="0" w:color="auto"/>
            </w:tcBorders>
            <w:shd w:val="clear" w:color="auto" w:fill="auto"/>
            <w:noWrap/>
            <w:vAlign w:val="center"/>
            <w:hideMark/>
          </w:tcPr>
          <w:p w14:paraId="19BD864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BOONVILLE</w:t>
            </w:r>
          </w:p>
        </w:tc>
        <w:tc>
          <w:tcPr>
            <w:tcW w:w="960" w:type="dxa"/>
            <w:shd w:val="clear" w:color="auto" w:fill="auto"/>
            <w:noWrap/>
            <w:vAlign w:val="center"/>
            <w:hideMark/>
          </w:tcPr>
          <w:p w14:paraId="16D5888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18E4172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015951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5A98213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10.8</w:t>
            </w:r>
          </w:p>
        </w:tc>
        <w:tc>
          <w:tcPr>
            <w:tcW w:w="1320" w:type="dxa"/>
            <w:shd w:val="clear" w:color="auto" w:fill="auto"/>
            <w:noWrap/>
            <w:vAlign w:val="center"/>
            <w:hideMark/>
          </w:tcPr>
          <w:p w14:paraId="193E4D8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630717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2F83686" w14:textId="77777777" w:rsidTr="00A425C4">
        <w:trPr>
          <w:trHeight w:val="300"/>
          <w:jc w:val="center"/>
        </w:trPr>
        <w:tc>
          <w:tcPr>
            <w:tcW w:w="1660" w:type="dxa"/>
            <w:tcBorders>
              <w:left w:val="single" w:sz="4" w:space="0" w:color="auto"/>
            </w:tcBorders>
            <w:shd w:val="clear" w:color="auto" w:fill="auto"/>
            <w:noWrap/>
            <w:vAlign w:val="center"/>
            <w:hideMark/>
          </w:tcPr>
          <w:p w14:paraId="40E6A19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BOWLINE 2</w:t>
            </w:r>
          </w:p>
        </w:tc>
        <w:tc>
          <w:tcPr>
            <w:tcW w:w="960" w:type="dxa"/>
            <w:shd w:val="clear" w:color="auto" w:fill="auto"/>
            <w:noWrap/>
            <w:vAlign w:val="center"/>
            <w:hideMark/>
          </w:tcPr>
          <w:p w14:paraId="6AD2E9A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859F7B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6E8212A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O&amp;R</w:t>
            </w:r>
          </w:p>
        </w:tc>
        <w:tc>
          <w:tcPr>
            <w:tcW w:w="1320" w:type="dxa"/>
            <w:shd w:val="clear" w:color="auto" w:fill="auto"/>
            <w:noWrap/>
            <w:vAlign w:val="center"/>
            <w:hideMark/>
          </w:tcPr>
          <w:p w14:paraId="0F12A0A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26.8</w:t>
            </w:r>
          </w:p>
        </w:tc>
        <w:tc>
          <w:tcPr>
            <w:tcW w:w="1320" w:type="dxa"/>
            <w:shd w:val="clear" w:color="auto" w:fill="auto"/>
            <w:noWrap/>
            <w:vAlign w:val="center"/>
            <w:hideMark/>
          </w:tcPr>
          <w:p w14:paraId="58AB118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5CCF5A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2EFD889" w14:textId="77777777" w:rsidTr="00A425C4">
        <w:trPr>
          <w:trHeight w:val="300"/>
          <w:jc w:val="center"/>
        </w:trPr>
        <w:tc>
          <w:tcPr>
            <w:tcW w:w="1660" w:type="dxa"/>
            <w:tcBorders>
              <w:left w:val="single" w:sz="4" w:space="0" w:color="auto"/>
            </w:tcBorders>
            <w:shd w:val="clear" w:color="auto" w:fill="auto"/>
            <w:noWrap/>
            <w:vAlign w:val="center"/>
            <w:hideMark/>
          </w:tcPr>
          <w:p w14:paraId="5750710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BOWLINE1</w:t>
            </w:r>
          </w:p>
        </w:tc>
        <w:tc>
          <w:tcPr>
            <w:tcW w:w="960" w:type="dxa"/>
            <w:shd w:val="clear" w:color="auto" w:fill="auto"/>
            <w:noWrap/>
            <w:vAlign w:val="center"/>
            <w:hideMark/>
          </w:tcPr>
          <w:p w14:paraId="440CAB7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51A446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4BBFE7C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O&amp;R</w:t>
            </w:r>
          </w:p>
        </w:tc>
        <w:tc>
          <w:tcPr>
            <w:tcW w:w="1320" w:type="dxa"/>
            <w:shd w:val="clear" w:color="auto" w:fill="auto"/>
            <w:noWrap/>
            <w:vAlign w:val="center"/>
            <w:hideMark/>
          </w:tcPr>
          <w:p w14:paraId="1C2BC9D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27.0</w:t>
            </w:r>
          </w:p>
        </w:tc>
        <w:tc>
          <w:tcPr>
            <w:tcW w:w="1320" w:type="dxa"/>
            <w:shd w:val="clear" w:color="auto" w:fill="auto"/>
            <w:noWrap/>
            <w:vAlign w:val="center"/>
            <w:hideMark/>
          </w:tcPr>
          <w:p w14:paraId="56EBCD7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F36588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F6EAD42" w14:textId="77777777" w:rsidTr="00A425C4">
        <w:trPr>
          <w:trHeight w:val="300"/>
          <w:jc w:val="center"/>
        </w:trPr>
        <w:tc>
          <w:tcPr>
            <w:tcW w:w="1660" w:type="dxa"/>
            <w:tcBorders>
              <w:left w:val="single" w:sz="4" w:space="0" w:color="auto"/>
            </w:tcBorders>
            <w:shd w:val="clear" w:color="auto" w:fill="auto"/>
            <w:noWrap/>
            <w:vAlign w:val="center"/>
            <w:hideMark/>
          </w:tcPr>
          <w:p w14:paraId="5652EC4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BRKHAVEN</w:t>
            </w:r>
          </w:p>
        </w:tc>
        <w:tc>
          <w:tcPr>
            <w:tcW w:w="960" w:type="dxa"/>
            <w:shd w:val="clear" w:color="auto" w:fill="auto"/>
            <w:noWrap/>
            <w:vAlign w:val="center"/>
            <w:hideMark/>
          </w:tcPr>
          <w:p w14:paraId="463EC72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716A932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09B5E2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0377360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26.8</w:t>
            </w:r>
          </w:p>
        </w:tc>
        <w:tc>
          <w:tcPr>
            <w:tcW w:w="1320" w:type="dxa"/>
            <w:shd w:val="clear" w:color="auto" w:fill="auto"/>
            <w:noWrap/>
            <w:vAlign w:val="center"/>
            <w:hideMark/>
          </w:tcPr>
          <w:p w14:paraId="0F5FEE0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E3A58D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A440312" w14:textId="77777777" w:rsidTr="00A425C4">
        <w:trPr>
          <w:trHeight w:val="300"/>
          <w:jc w:val="center"/>
        </w:trPr>
        <w:tc>
          <w:tcPr>
            <w:tcW w:w="1660" w:type="dxa"/>
            <w:tcBorders>
              <w:left w:val="single" w:sz="4" w:space="0" w:color="auto"/>
            </w:tcBorders>
            <w:shd w:val="clear" w:color="auto" w:fill="auto"/>
            <w:noWrap/>
            <w:vAlign w:val="center"/>
            <w:hideMark/>
          </w:tcPr>
          <w:p w14:paraId="63F99AB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BUCH138</w:t>
            </w:r>
          </w:p>
        </w:tc>
        <w:tc>
          <w:tcPr>
            <w:tcW w:w="960" w:type="dxa"/>
            <w:shd w:val="clear" w:color="auto" w:fill="auto"/>
            <w:noWrap/>
            <w:vAlign w:val="center"/>
            <w:hideMark/>
          </w:tcPr>
          <w:p w14:paraId="79B11AD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1A60C64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0DA3C04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5E1525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15.5</w:t>
            </w:r>
          </w:p>
        </w:tc>
        <w:tc>
          <w:tcPr>
            <w:tcW w:w="1320" w:type="dxa"/>
            <w:shd w:val="clear" w:color="auto" w:fill="auto"/>
            <w:noWrap/>
            <w:vAlign w:val="center"/>
            <w:hideMark/>
          </w:tcPr>
          <w:p w14:paraId="6C48118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3D4EAE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D7B27AB" w14:textId="77777777" w:rsidTr="00A425C4">
        <w:trPr>
          <w:trHeight w:val="300"/>
          <w:jc w:val="center"/>
        </w:trPr>
        <w:tc>
          <w:tcPr>
            <w:tcW w:w="1660" w:type="dxa"/>
            <w:tcBorders>
              <w:left w:val="single" w:sz="4" w:space="0" w:color="auto"/>
            </w:tcBorders>
            <w:shd w:val="clear" w:color="auto" w:fill="auto"/>
            <w:noWrap/>
            <w:vAlign w:val="center"/>
            <w:hideMark/>
          </w:tcPr>
          <w:p w14:paraId="5E36A60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BUCHANAN N</w:t>
            </w:r>
          </w:p>
        </w:tc>
        <w:tc>
          <w:tcPr>
            <w:tcW w:w="960" w:type="dxa"/>
            <w:shd w:val="clear" w:color="auto" w:fill="auto"/>
            <w:noWrap/>
            <w:vAlign w:val="center"/>
            <w:hideMark/>
          </w:tcPr>
          <w:p w14:paraId="718B2D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0358EB3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5442B9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234929C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25.1</w:t>
            </w:r>
          </w:p>
        </w:tc>
        <w:tc>
          <w:tcPr>
            <w:tcW w:w="1320" w:type="dxa"/>
            <w:shd w:val="clear" w:color="auto" w:fill="auto"/>
            <w:noWrap/>
            <w:vAlign w:val="center"/>
            <w:hideMark/>
          </w:tcPr>
          <w:p w14:paraId="48D5978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523122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25B2BC0" w14:textId="77777777" w:rsidTr="00A425C4">
        <w:trPr>
          <w:trHeight w:val="300"/>
          <w:jc w:val="center"/>
        </w:trPr>
        <w:tc>
          <w:tcPr>
            <w:tcW w:w="1660" w:type="dxa"/>
            <w:tcBorders>
              <w:left w:val="single" w:sz="4" w:space="0" w:color="auto"/>
            </w:tcBorders>
            <w:shd w:val="clear" w:color="auto" w:fill="auto"/>
            <w:noWrap/>
            <w:vAlign w:val="center"/>
            <w:hideMark/>
          </w:tcPr>
          <w:p w14:paraId="28ADC7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BUCHANAN S</w:t>
            </w:r>
          </w:p>
        </w:tc>
        <w:tc>
          <w:tcPr>
            <w:tcW w:w="960" w:type="dxa"/>
            <w:shd w:val="clear" w:color="auto" w:fill="auto"/>
            <w:noWrap/>
            <w:vAlign w:val="center"/>
            <w:hideMark/>
          </w:tcPr>
          <w:p w14:paraId="2DC5A7D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2C44B9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F9445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4631BC4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37.1</w:t>
            </w:r>
          </w:p>
        </w:tc>
        <w:tc>
          <w:tcPr>
            <w:tcW w:w="1320" w:type="dxa"/>
            <w:shd w:val="clear" w:color="auto" w:fill="auto"/>
            <w:noWrap/>
            <w:vAlign w:val="center"/>
            <w:hideMark/>
          </w:tcPr>
          <w:p w14:paraId="7D11F98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59F10F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B0B6DBD" w14:textId="77777777" w:rsidTr="00A425C4">
        <w:trPr>
          <w:trHeight w:val="300"/>
          <w:jc w:val="center"/>
        </w:trPr>
        <w:tc>
          <w:tcPr>
            <w:tcW w:w="1660" w:type="dxa"/>
            <w:tcBorders>
              <w:left w:val="single" w:sz="4" w:space="0" w:color="auto"/>
            </w:tcBorders>
            <w:shd w:val="clear" w:color="auto" w:fill="auto"/>
            <w:noWrap/>
            <w:vAlign w:val="center"/>
            <w:hideMark/>
          </w:tcPr>
          <w:p w14:paraId="6EAA31E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C.ISLIP</w:t>
            </w:r>
          </w:p>
        </w:tc>
        <w:tc>
          <w:tcPr>
            <w:tcW w:w="960" w:type="dxa"/>
            <w:shd w:val="clear" w:color="auto" w:fill="auto"/>
            <w:noWrap/>
            <w:vAlign w:val="center"/>
            <w:hideMark/>
          </w:tcPr>
          <w:p w14:paraId="124A2E6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2E244F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38.9</w:t>
            </w:r>
          </w:p>
        </w:tc>
        <w:tc>
          <w:tcPr>
            <w:tcW w:w="960" w:type="dxa"/>
            <w:shd w:val="clear" w:color="auto" w:fill="auto"/>
            <w:noWrap/>
            <w:vAlign w:val="center"/>
            <w:hideMark/>
          </w:tcPr>
          <w:p w14:paraId="7D7D5A2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4CF8658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27.6</w:t>
            </w:r>
          </w:p>
        </w:tc>
        <w:tc>
          <w:tcPr>
            <w:tcW w:w="1320" w:type="dxa"/>
            <w:shd w:val="clear" w:color="auto" w:fill="auto"/>
            <w:noWrap/>
            <w:vAlign w:val="center"/>
            <w:hideMark/>
          </w:tcPr>
          <w:p w14:paraId="705AEFE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BB1B22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23D7983" w14:textId="77777777" w:rsidTr="00A425C4">
        <w:trPr>
          <w:trHeight w:val="300"/>
          <w:jc w:val="center"/>
        </w:trPr>
        <w:tc>
          <w:tcPr>
            <w:tcW w:w="1660" w:type="dxa"/>
            <w:tcBorders>
              <w:left w:val="single" w:sz="4" w:space="0" w:color="auto"/>
            </w:tcBorders>
            <w:shd w:val="clear" w:color="auto" w:fill="auto"/>
            <w:noWrap/>
            <w:vAlign w:val="center"/>
            <w:hideMark/>
          </w:tcPr>
          <w:p w14:paraId="207DA5B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CANANDAIGUA</w:t>
            </w:r>
          </w:p>
        </w:tc>
        <w:tc>
          <w:tcPr>
            <w:tcW w:w="960" w:type="dxa"/>
            <w:shd w:val="clear" w:color="auto" w:fill="auto"/>
            <w:noWrap/>
            <w:vAlign w:val="center"/>
            <w:hideMark/>
          </w:tcPr>
          <w:p w14:paraId="0F4BC8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6944BCB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0D09412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371457B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8.5</w:t>
            </w:r>
          </w:p>
        </w:tc>
        <w:tc>
          <w:tcPr>
            <w:tcW w:w="1320" w:type="dxa"/>
            <w:shd w:val="clear" w:color="auto" w:fill="auto"/>
            <w:noWrap/>
            <w:vAlign w:val="center"/>
            <w:hideMark/>
          </w:tcPr>
          <w:p w14:paraId="2276FC2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9B5104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F5BE106" w14:textId="77777777" w:rsidTr="00A425C4">
        <w:trPr>
          <w:trHeight w:val="300"/>
          <w:jc w:val="center"/>
        </w:trPr>
        <w:tc>
          <w:tcPr>
            <w:tcW w:w="1660" w:type="dxa"/>
            <w:tcBorders>
              <w:left w:val="single" w:sz="4" w:space="0" w:color="auto"/>
            </w:tcBorders>
            <w:shd w:val="clear" w:color="auto" w:fill="auto"/>
            <w:noWrap/>
            <w:vAlign w:val="center"/>
            <w:hideMark/>
          </w:tcPr>
          <w:p w14:paraId="4B6B5F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CARLE PL</w:t>
            </w:r>
          </w:p>
        </w:tc>
        <w:tc>
          <w:tcPr>
            <w:tcW w:w="960" w:type="dxa"/>
            <w:shd w:val="clear" w:color="auto" w:fill="auto"/>
            <w:noWrap/>
            <w:vAlign w:val="center"/>
            <w:hideMark/>
          </w:tcPr>
          <w:p w14:paraId="71411A9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69A661B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F00306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354DC7B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1320" w:type="dxa"/>
            <w:shd w:val="clear" w:color="auto" w:fill="auto"/>
            <w:noWrap/>
            <w:vAlign w:val="center"/>
            <w:hideMark/>
          </w:tcPr>
          <w:p w14:paraId="03F3B1B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6F4909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BD0EE46" w14:textId="77777777" w:rsidTr="00A425C4">
        <w:trPr>
          <w:trHeight w:val="300"/>
          <w:jc w:val="center"/>
        </w:trPr>
        <w:tc>
          <w:tcPr>
            <w:tcW w:w="1660" w:type="dxa"/>
            <w:tcBorders>
              <w:left w:val="single" w:sz="4" w:space="0" w:color="auto"/>
            </w:tcBorders>
            <w:shd w:val="clear" w:color="auto" w:fill="auto"/>
            <w:noWrap/>
            <w:vAlign w:val="center"/>
            <w:hideMark/>
          </w:tcPr>
          <w:p w14:paraId="62D479C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CHASES LAKE</w:t>
            </w:r>
          </w:p>
        </w:tc>
        <w:tc>
          <w:tcPr>
            <w:tcW w:w="960" w:type="dxa"/>
            <w:shd w:val="clear" w:color="auto" w:fill="auto"/>
            <w:noWrap/>
            <w:vAlign w:val="center"/>
            <w:hideMark/>
          </w:tcPr>
          <w:p w14:paraId="0C51600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28DE9D8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7F4D1BF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4C3735E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9.6</w:t>
            </w:r>
          </w:p>
        </w:tc>
        <w:tc>
          <w:tcPr>
            <w:tcW w:w="1320" w:type="dxa"/>
            <w:shd w:val="clear" w:color="auto" w:fill="auto"/>
            <w:noWrap/>
            <w:vAlign w:val="center"/>
            <w:hideMark/>
          </w:tcPr>
          <w:p w14:paraId="7D1C21A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B44071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01AC499" w14:textId="77777777" w:rsidTr="00A425C4">
        <w:trPr>
          <w:trHeight w:val="300"/>
          <w:jc w:val="center"/>
        </w:trPr>
        <w:tc>
          <w:tcPr>
            <w:tcW w:w="1660" w:type="dxa"/>
            <w:tcBorders>
              <w:left w:val="single" w:sz="4" w:space="0" w:color="auto"/>
              <w:bottom w:val="single" w:sz="4" w:space="0" w:color="auto"/>
            </w:tcBorders>
            <w:shd w:val="clear" w:color="auto" w:fill="auto"/>
            <w:noWrap/>
            <w:vAlign w:val="center"/>
            <w:hideMark/>
          </w:tcPr>
          <w:p w14:paraId="5951C30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CHURCHTOWN</w:t>
            </w:r>
          </w:p>
        </w:tc>
        <w:tc>
          <w:tcPr>
            <w:tcW w:w="960" w:type="dxa"/>
            <w:tcBorders>
              <w:bottom w:val="single" w:sz="4" w:space="0" w:color="auto"/>
            </w:tcBorders>
            <w:shd w:val="clear" w:color="auto" w:fill="auto"/>
            <w:noWrap/>
            <w:vAlign w:val="center"/>
            <w:hideMark/>
          </w:tcPr>
          <w:p w14:paraId="30B2D37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tcBorders>
              <w:bottom w:val="single" w:sz="4" w:space="0" w:color="auto"/>
            </w:tcBorders>
            <w:shd w:val="clear" w:color="auto" w:fill="auto"/>
            <w:noWrap/>
            <w:vAlign w:val="center"/>
            <w:hideMark/>
          </w:tcPr>
          <w:p w14:paraId="5766FE0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21.4</w:t>
            </w:r>
          </w:p>
        </w:tc>
        <w:tc>
          <w:tcPr>
            <w:tcW w:w="960" w:type="dxa"/>
            <w:tcBorders>
              <w:bottom w:val="single" w:sz="4" w:space="0" w:color="auto"/>
            </w:tcBorders>
            <w:shd w:val="clear" w:color="auto" w:fill="auto"/>
            <w:noWrap/>
            <w:vAlign w:val="center"/>
            <w:hideMark/>
          </w:tcPr>
          <w:p w14:paraId="252C3A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tcBorders>
              <w:bottom w:val="single" w:sz="4" w:space="0" w:color="auto"/>
            </w:tcBorders>
            <w:shd w:val="clear" w:color="auto" w:fill="auto"/>
            <w:noWrap/>
            <w:vAlign w:val="center"/>
            <w:hideMark/>
          </w:tcPr>
          <w:p w14:paraId="2CC0657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8.3</w:t>
            </w:r>
          </w:p>
        </w:tc>
        <w:tc>
          <w:tcPr>
            <w:tcW w:w="1320" w:type="dxa"/>
            <w:tcBorders>
              <w:bottom w:val="single" w:sz="4" w:space="0" w:color="auto"/>
            </w:tcBorders>
            <w:shd w:val="clear" w:color="auto" w:fill="auto"/>
            <w:noWrap/>
            <w:vAlign w:val="center"/>
            <w:hideMark/>
          </w:tcPr>
          <w:p w14:paraId="6C01DBB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bottom w:val="single" w:sz="4" w:space="0" w:color="auto"/>
              <w:right w:val="single" w:sz="4" w:space="0" w:color="auto"/>
            </w:tcBorders>
            <w:shd w:val="clear" w:color="auto" w:fill="auto"/>
            <w:noWrap/>
            <w:vAlign w:val="center"/>
            <w:hideMark/>
          </w:tcPr>
          <w:p w14:paraId="1E564ED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F31F4A9" w14:textId="77777777" w:rsidTr="00A425C4">
        <w:trPr>
          <w:trHeight w:val="300"/>
          <w:jc w:val="center"/>
        </w:trPr>
        <w:tc>
          <w:tcPr>
            <w:tcW w:w="1660" w:type="dxa"/>
            <w:tcBorders>
              <w:top w:val="single" w:sz="4" w:space="0" w:color="auto"/>
              <w:left w:val="single" w:sz="4" w:space="0" w:color="auto"/>
            </w:tcBorders>
            <w:shd w:val="clear" w:color="auto" w:fill="auto"/>
            <w:noWrap/>
            <w:vAlign w:val="center"/>
            <w:hideMark/>
          </w:tcPr>
          <w:p w14:paraId="4DF51A8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CLARKS CNRS</w:t>
            </w:r>
          </w:p>
        </w:tc>
        <w:tc>
          <w:tcPr>
            <w:tcW w:w="960" w:type="dxa"/>
            <w:tcBorders>
              <w:top w:val="single" w:sz="4" w:space="0" w:color="auto"/>
            </w:tcBorders>
            <w:shd w:val="clear" w:color="auto" w:fill="auto"/>
            <w:noWrap/>
            <w:vAlign w:val="center"/>
            <w:hideMark/>
          </w:tcPr>
          <w:p w14:paraId="4F071A6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tcBorders>
              <w:top w:val="single" w:sz="4" w:space="0" w:color="auto"/>
            </w:tcBorders>
            <w:shd w:val="clear" w:color="auto" w:fill="auto"/>
            <w:noWrap/>
            <w:vAlign w:val="center"/>
            <w:hideMark/>
          </w:tcPr>
          <w:p w14:paraId="5E8C190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tcBorders>
              <w:top w:val="single" w:sz="4" w:space="0" w:color="auto"/>
            </w:tcBorders>
            <w:shd w:val="clear" w:color="auto" w:fill="auto"/>
            <w:noWrap/>
            <w:vAlign w:val="center"/>
            <w:hideMark/>
          </w:tcPr>
          <w:p w14:paraId="3FA95CA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tcBorders>
              <w:top w:val="single" w:sz="4" w:space="0" w:color="auto"/>
            </w:tcBorders>
            <w:shd w:val="clear" w:color="auto" w:fill="auto"/>
            <w:noWrap/>
            <w:vAlign w:val="center"/>
            <w:hideMark/>
          </w:tcPr>
          <w:p w14:paraId="5F53C86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11.6</w:t>
            </w:r>
          </w:p>
        </w:tc>
        <w:tc>
          <w:tcPr>
            <w:tcW w:w="1320" w:type="dxa"/>
            <w:tcBorders>
              <w:top w:val="single" w:sz="4" w:space="0" w:color="auto"/>
            </w:tcBorders>
            <w:shd w:val="clear" w:color="auto" w:fill="auto"/>
            <w:noWrap/>
            <w:vAlign w:val="center"/>
            <w:hideMark/>
          </w:tcPr>
          <w:p w14:paraId="2C3C2CE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top w:val="single" w:sz="4" w:space="0" w:color="auto"/>
              <w:right w:val="single" w:sz="4" w:space="0" w:color="auto"/>
            </w:tcBorders>
            <w:shd w:val="clear" w:color="auto" w:fill="auto"/>
            <w:noWrap/>
            <w:vAlign w:val="center"/>
            <w:hideMark/>
          </w:tcPr>
          <w:p w14:paraId="1B935BB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5555489" w14:textId="77777777" w:rsidTr="00A425C4">
        <w:trPr>
          <w:trHeight w:val="300"/>
          <w:jc w:val="center"/>
        </w:trPr>
        <w:tc>
          <w:tcPr>
            <w:tcW w:w="1660" w:type="dxa"/>
            <w:tcBorders>
              <w:left w:val="single" w:sz="4" w:space="0" w:color="auto"/>
            </w:tcBorders>
            <w:shd w:val="clear" w:color="auto" w:fill="auto"/>
            <w:noWrap/>
            <w:vAlign w:val="center"/>
            <w:hideMark/>
          </w:tcPr>
          <w:p w14:paraId="3A83E34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CLARKS CNRS</w:t>
            </w:r>
          </w:p>
        </w:tc>
        <w:tc>
          <w:tcPr>
            <w:tcW w:w="960" w:type="dxa"/>
            <w:shd w:val="clear" w:color="auto" w:fill="auto"/>
            <w:noWrap/>
            <w:vAlign w:val="center"/>
            <w:hideMark/>
          </w:tcPr>
          <w:p w14:paraId="70B37D4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30DAD0A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5582B2C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1211C4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17.4</w:t>
            </w:r>
          </w:p>
        </w:tc>
        <w:tc>
          <w:tcPr>
            <w:tcW w:w="1320" w:type="dxa"/>
            <w:shd w:val="clear" w:color="auto" w:fill="auto"/>
            <w:noWrap/>
            <w:vAlign w:val="center"/>
            <w:hideMark/>
          </w:tcPr>
          <w:p w14:paraId="4EA689C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600BCB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6E6BD17" w14:textId="77777777" w:rsidTr="00A425C4">
        <w:trPr>
          <w:trHeight w:val="300"/>
          <w:jc w:val="center"/>
        </w:trPr>
        <w:tc>
          <w:tcPr>
            <w:tcW w:w="1660" w:type="dxa"/>
            <w:tcBorders>
              <w:left w:val="single" w:sz="4" w:space="0" w:color="auto"/>
            </w:tcBorders>
            <w:shd w:val="clear" w:color="auto" w:fill="auto"/>
            <w:noWrap/>
            <w:vAlign w:val="center"/>
            <w:hideMark/>
          </w:tcPr>
          <w:p w14:paraId="7598D6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CLAY</w:t>
            </w:r>
          </w:p>
        </w:tc>
        <w:tc>
          <w:tcPr>
            <w:tcW w:w="960" w:type="dxa"/>
            <w:shd w:val="clear" w:color="auto" w:fill="auto"/>
            <w:noWrap/>
            <w:vAlign w:val="center"/>
            <w:hideMark/>
          </w:tcPr>
          <w:p w14:paraId="03601DD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96634D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01063DF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7837A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33.7</w:t>
            </w:r>
          </w:p>
        </w:tc>
        <w:tc>
          <w:tcPr>
            <w:tcW w:w="1320" w:type="dxa"/>
            <w:shd w:val="clear" w:color="auto" w:fill="auto"/>
            <w:noWrap/>
            <w:vAlign w:val="center"/>
            <w:hideMark/>
          </w:tcPr>
          <w:p w14:paraId="39F7D2D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35F37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45DBC2F" w14:textId="77777777" w:rsidTr="00A425C4">
        <w:trPr>
          <w:trHeight w:val="300"/>
          <w:jc w:val="center"/>
        </w:trPr>
        <w:tc>
          <w:tcPr>
            <w:tcW w:w="1660" w:type="dxa"/>
            <w:tcBorders>
              <w:left w:val="single" w:sz="4" w:space="0" w:color="auto"/>
            </w:tcBorders>
            <w:shd w:val="clear" w:color="auto" w:fill="auto"/>
            <w:noWrap/>
            <w:vAlign w:val="center"/>
            <w:hideMark/>
          </w:tcPr>
          <w:p w14:paraId="7CF0D07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CLAY</w:t>
            </w:r>
          </w:p>
        </w:tc>
        <w:tc>
          <w:tcPr>
            <w:tcW w:w="960" w:type="dxa"/>
            <w:shd w:val="clear" w:color="auto" w:fill="auto"/>
            <w:noWrap/>
            <w:vAlign w:val="center"/>
            <w:hideMark/>
          </w:tcPr>
          <w:p w14:paraId="3D7AD03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2B924CB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45.0</w:t>
            </w:r>
          </w:p>
        </w:tc>
        <w:tc>
          <w:tcPr>
            <w:tcW w:w="960" w:type="dxa"/>
            <w:shd w:val="clear" w:color="auto" w:fill="auto"/>
            <w:noWrap/>
            <w:vAlign w:val="center"/>
            <w:hideMark/>
          </w:tcPr>
          <w:p w14:paraId="2695923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53175FB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38.7</w:t>
            </w:r>
          </w:p>
        </w:tc>
        <w:tc>
          <w:tcPr>
            <w:tcW w:w="1320" w:type="dxa"/>
            <w:shd w:val="clear" w:color="auto" w:fill="auto"/>
            <w:noWrap/>
            <w:vAlign w:val="center"/>
            <w:hideMark/>
          </w:tcPr>
          <w:p w14:paraId="42BF9C2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BD5CE7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A230CC5" w14:textId="77777777" w:rsidTr="00A425C4">
        <w:trPr>
          <w:trHeight w:val="300"/>
          <w:jc w:val="center"/>
        </w:trPr>
        <w:tc>
          <w:tcPr>
            <w:tcW w:w="1660" w:type="dxa"/>
            <w:tcBorders>
              <w:left w:val="single" w:sz="4" w:space="0" w:color="auto"/>
            </w:tcBorders>
            <w:shd w:val="clear" w:color="auto" w:fill="auto"/>
            <w:noWrap/>
            <w:vAlign w:val="center"/>
            <w:hideMark/>
          </w:tcPr>
          <w:p w14:paraId="7B094FE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COOPERS CRN</w:t>
            </w:r>
          </w:p>
        </w:tc>
        <w:tc>
          <w:tcPr>
            <w:tcW w:w="960" w:type="dxa"/>
            <w:shd w:val="clear" w:color="auto" w:fill="auto"/>
            <w:noWrap/>
            <w:vAlign w:val="center"/>
            <w:hideMark/>
          </w:tcPr>
          <w:p w14:paraId="2F4C5D2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F9DF55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09D9B41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7FDFAE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19.0</w:t>
            </w:r>
          </w:p>
        </w:tc>
        <w:tc>
          <w:tcPr>
            <w:tcW w:w="1320" w:type="dxa"/>
            <w:shd w:val="clear" w:color="auto" w:fill="auto"/>
            <w:noWrap/>
            <w:vAlign w:val="center"/>
            <w:hideMark/>
          </w:tcPr>
          <w:p w14:paraId="433648E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497AF0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6FF7763" w14:textId="77777777" w:rsidTr="00A425C4">
        <w:trPr>
          <w:trHeight w:val="300"/>
          <w:jc w:val="center"/>
        </w:trPr>
        <w:tc>
          <w:tcPr>
            <w:tcW w:w="1660" w:type="dxa"/>
            <w:tcBorders>
              <w:left w:val="single" w:sz="4" w:space="0" w:color="auto"/>
            </w:tcBorders>
            <w:shd w:val="clear" w:color="auto" w:fill="auto"/>
            <w:noWrap/>
            <w:vAlign w:val="center"/>
            <w:hideMark/>
          </w:tcPr>
          <w:p w14:paraId="4DAD97E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COOPERS CRN4</w:t>
            </w:r>
          </w:p>
        </w:tc>
        <w:tc>
          <w:tcPr>
            <w:tcW w:w="960" w:type="dxa"/>
            <w:shd w:val="clear" w:color="auto" w:fill="auto"/>
            <w:noWrap/>
            <w:vAlign w:val="center"/>
            <w:hideMark/>
          </w:tcPr>
          <w:p w14:paraId="17A8D3C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42D069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22.6</w:t>
            </w:r>
          </w:p>
        </w:tc>
        <w:tc>
          <w:tcPr>
            <w:tcW w:w="960" w:type="dxa"/>
            <w:shd w:val="clear" w:color="auto" w:fill="auto"/>
            <w:noWrap/>
            <w:vAlign w:val="center"/>
            <w:hideMark/>
          </w:tcPr>
          <w:p w14:paraId="5066A48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0CC261B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14.9</w:t>
            </w:r>
          </w:p>
        </w:tc>
        <w:tc>
          <w:tcPr>
            <w:tcW w:w="1320" w:type="dxa"/>
            <w:shd w:val="clear" w:color="auto" w:fill="auto"/>
            <w:noWrap/>
            <w:vAlign w:val="center"/>
            <w:hideMark/>
          </w:tcPr>
          <w:p w14:paraId="182AF2A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2AB0C3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3F251D0" w14:textId="77777777" w:rsidTr="00A425C4">
        <w:trPr>
          <w:trHeight w:val="300"/>
          <w:jc w:val="center"/>
        </w:trPr>
        <w:tc>
          <w:tcPr>
            <w:tcW w:w="1660" w:type="dxa"/>
            <w:tcBorders>
              <w:left w:val="single" w:sz="4" w:space="0" w:color="auto"/>
            </w:tcBorders>
            <w:shd w:val="clear" w:color="auto" w:fill="auto"/>
            <w:noWrap/>
            <w:vAlign w:val="center"/>
            <w:hideMark/>
          </w:tcPr>
          <w:p w14:paraId="0193E4A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COOPERS CRN8</w:t>
            </w:r>
          </w:p>
        </w:tc>
        <w:tc>
          <w:tcPr>
            <w:tcW w:w="960" w:type="dxa"/>
            <w:shd w:val="clear" w:color="auto" w:fill="auto"/>
            <w:noWrap/>
            <w:vAlign w:val="center"/>
            <w:hideMark/>
          </w:tcPr>
          <w:p w14:paraId="21B7FD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2A76139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23.1</w:t>
            </w:r>
          </w:p>
        </w:tc>
        <w:tc>
          <w:tcPr>
            <w:tcW w:w="960" w:type="dxa"/>
            <w:shd w:val="clear" w:color="auto" w:fill="auto"/>
            <w:noWrap/>
            <w:vAlign w:val="center"/>
            <w:hideMark/>
          </w:tcPr>
          <w:p w14:paraId="0EDA1C8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608422C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14.9</w:t>
            </w:r>
          </w:p>
        </w:tc>
        <w:tc>
          <w:tcPr>
            <w:tcW w:w="1320" w:type="dxa"/>
            <w:shd w:val="clear" w:color="auto" w:fill="auto"/>
            <w:noWrap/>
            <w:vAlign w:val="center"/>
            <w:hideMark/>
          </w:tcPr>
          <w:p w14:paraId="4836AD9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4AEE0C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D7F26CD" w14:textId="77777777" w:rsidTr="00A425C4">
        <w:trPr>
          <w:trHeight w:val="300"/>
          <w:jc w:val="center"/>
        </w:trPr>
        <w:tc>
          <w:tcPr>
            <w:tcW w:w="1660" w:type="dxa"/>
            <w:tcBorders>
              <w:left w:val="single" w:sz="4" w:space="0" w:color="auto"/>
            </w:tcBorders>
            <w:shd w:val="clear" w:color="auto" w:fill="auto"/>
            <w:noWrap/>
            <w:vAlign w:val="center"/>
            <w:hideMark/>
          </w:tcPr>
          <w:p w14:paraId="32398DD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CORONA-N</w:t>
            </w:r>
          </w:p>
        </w:tc>
        <w:tc>
          <w:tcPr>
            <w:tcW w:w="960" w:type="dxa"/>
            <w:shd w:val="clear" w:color="auto" w:fill="auto"/>
            <w:noWrap/>
            <w:vAlign w:val="center"/>
            <w:hideMark/>
          </w:tcPr>
          <w:p w14:paraId="6502BBD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4ECAE9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6F303B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63E25F0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49.4</w:t>
            </w:r>
          </w:p>
        </w:tc>
        <w:tc>
          <w:tcPr>
            <w:tcW w:w="1320" w:type="dxa"/>
            <w:shd w:val="clear" w:color="auto" w:fill="auto"/>
            <w:noWrap/>
            <w:vAlign w:val="center"/>
            <w:hideMark/>
          </w:tcPr>
          <w:p w14:paraId="7E6501A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3FC9F7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8E685D5" w14:textId="77777777" w:rsidTr="00A425C4">
        <w:trPr>
          <w:trHeight w:val="300"/>
          <w:jc w:val="center"/>
        </w:trPr>
        <w:tc>
          <w:tcPr>
            <w:tcW w:w="1660" w:type="dxa"/>
            <w:tcBorders>
              <w:left w:val="single" w:sz="4" w:space="0" w:color="auto"/>
            </w:tcBorders>
            <w:shd w:val="clear" w:color="auto" w:fill="auto"/>
            <w:noWrap/>
            <w:vAlign w:val="center"/>
            <w:hideMark/>
          </w:tcPr>
          <w:p w14:paraId="620036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CORONA-S</w:t>
            </w:r>
          </w:p>
        </w:tc>
        <w:tc>
          <w:tcPr>
            <w:tcW w:w="960" w:type="dxa"/>
            <w:shd w:val="clear" w:color="auto" w:fill="auto"/>
            <w:noWrap/>
            <w:vAlign w:val="center"/>
            <w:hideMark/>
          </w:tcPr>
          <w:p w14:paraId="3D2F174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529D2F0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321DB6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74EB2A0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49.4</w:t>
            </w:r>
          </w:p>
        </w:tc>
        <w:tc>
          <w:tcPr>
            <w:tcW w:w="1320" w:type="dxa"/>
            <w:shd w:val="clear" w:color="auto" w:fill="auto"/>
            <w:noWrap/>
            <w:vAlign w:val="center"/>
            <w:hideMark/>
          </w:tcPr>
          <w:p w14:paraId="7CB740B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D3A193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20C9C43" w14:textId="77777777" w:rsidTr="00A425C4">
        <w:trPr>
          <w:trHeight w:val="300"/>
          <w:jc w:val="center"/>
        </w:trPr>
        <w:tc>
          <w:tcPr>
            <w:tcW w:w="1660" w:type="dxa"/>
            <w:tcBorders>
              <w:left w:val="single" w:sz="4" w:space="0" w:color="auto"/>
            </w:tcBorders>
            <w:shd w:val="clear" w:color="auto" w:fill="auto"/>
            <w:noWrap/>
            <w:vAlign w:val="center"/>
            <w:hideMark/>
          </w:tcPr>
          <w:p w14:paraId="1EA92C5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CRICKET VLLY</w:t>
            </w:r>
          </w:p>
        </w:tc>
        <w:tc>
          <w:tcPr>
            <w:tcW w:w="960" w:type="dxa"/>
            <w:shd w:val="clear" w:color="auto" w:fill="auto"/>
            <w:noWrap/>
            <w:vAlign w:val="center"/>
            <w:hideMark/>
          </w:tcPr>
          <w:p w14:paraId="5B162D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7CEA5C9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45EED68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76A8285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37.5</w:t>
            </w:r>
          </w:p>
        </w:tc>
        <w:tc>
          <w:tcPr>
            <w:tcW w:w="1320" w:type="dxa"/>
            <w:shd w:val="clear" w:color="auto" w:fill="auto"/>
            <w:noWrap/>
            <w:vAlign w:val="center"/>
            <w:hideMark/>
          </w:tcPr>
          <w:p w14:paraId="2C20A01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AAB8B5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974F0B6" w14:textId="77777777" w:rsidTr="00A425C4">
        <w:trPr>
          <w:trHeight w:val="300"/>
          <w:jc w:val="center"/>
        </w:trPr>
        <w:tc>
          <w:tcPr>
            <w:tcW w:w="1660" w:type="dxa"/>
            <w:tcBorders>
              <w:left w:val="single" w:sz="4" w:space="0" w:color="auto"/>
            </w:tcBorders>
            <w:shd w:val="clear" w:color="auto" w:fill="auto"/>
            <w:noWrap/>
            <w:vAlign w:val="center"/>
            <w:hideMark/>
          </w:tcPr>
          <w:p w14:paraId="58D377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DEWITT</w:t>
            </w:r>
          </w:p>
        </w:tc>
        <w:tc>
          <w:tcPr>
            <w:tcW w:w="960" w:type="dxa"/>
            <w:shd w:val="clear" w:color="auto" w:fill="auto"/>
            <w:noWrap/>
            <w:vAlign w:val="center"/>
            <w:hideMark/>
          </w:tcPr>
          <w:p w14:paraId="4394B15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A63634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11E4F92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183837C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18.9</w:t>
            </w:r>
          </w:p>
        </w:tc>
        <w:tc>
          <w:tcPr>
            <w:tcW w:w="1320" w:type="dxa"/>
            <w:shd w:val="clear" w:color="auto" w:fill="auto"/>
            <w:noWrap/>
            <w:vAlign w:val="center"/>
            <w:hideMark/>
          </w:tcPr>
          <w:p w14:paraId="3FBF72A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E9E497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CFD2189" w14:textId="77777777" w:rsidTr="00A425C4">
        <w:trPr>
          <w:trHeight w:val="300"/>
          <w:jc w:val="center"/>
        </w:trPr>
        <w:tc>
          <w:tcPr>
            <w:tcW w:w="1660" w:type="dxa"/>
            <w:tcBorders>
              <w:left w:val="single" w:sz="4" w:space="0" w:color="auto"/>
            </w:tcBorders>
            <w:shd w:val="clear" w:color="auto" w:fill="auto"/>
            <w:noWrap/>
            <w:vAlign w:val="center"/>
            <w:hideMark/>
          </w:tcPr>
          <w:p w14:paraId="66433C7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DEWITT</w:t>
            </w:r>
          </w:p>
        </w:tc>
        <w:tc>
          <w:tcPr>
            <w:tcW w:w="960" w:type="dxa"/>
            <w:shd w:val="clear" w:color="auto" w:fill="auto"/>
            <w:noWrap/>
            <w:vAlign w:val="center"/>
            <w:hideMark/>
          </w:tcPr>
          <w:p w14:paraId="3C73DD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43FDA9A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7562BEA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8396CC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29.6</w:t>
            </w:r>
          </w:p>
        </w:tc>
        <w:tc>
          <w:tcPr>
            <w:tcW w:w="1320" w:type="dxa"/>
            <w:shd w:val="clear" w:color="auto" w:fill="auto"/>
            <w:noWrap/>
            <w:vAlign w:val="center"/>
            <w:hideMark/>
          </w:tcPr>
          <w:p w14:paraId="7E0EF33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E959EE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277769F" w14:textId="77777777" w:rsidTr="00A425C4">
        <w:trPr>
          <w:trHeight w:val="300"/>
          <w:jc w:val="center"/>
        </w:trPr>
        <w:tc>
          <w:tcPr>
            <w:tcW w:w="1660" w:type="dxa"/>
            <w:tcBorders>
              <w:left w:val="single" w:sz="4" w:space="0" w:color="auto"/>
            </w:tcBorders>
            <w:shd w:val="clear" w:color="auto" w:fill="auto"/>
            <w:noWrap/>
            <w:vAlign w:val="center"/>
            <w:hideMark/>
          </w:tcPr>
          <w:p w14:paraId="45FC720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DOLSON AVE</w:t>
            </w:r>
          </w:p>
        </w:tc>
        <w:tc>
          <w:tcPr>
            <w:tcW w:w="960" w:type="dxa"/>
            <w:shd w:val="clear" w:color="auto" w:fill="auto"/>
            <w:noWrap/>
            <w:vAlign w:val="center"/>
            <w:hideMark/>
          </w:tcPr>
          <w:p w14:paraId="00AED70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4E7AE2C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B5AECF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4A40E0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20.7</w:t>
            </w:r>
          </w:p>
        </w:tc>
        <w:tc>
          <w:tcPr>
            <w:tcW w:w="1320" w:type="dxa"/>
            <w:shd w:val="clear" w:color="auto" w:fill="auto"/>
            <w:noWrap/>
            <w:vAlign w:val="center"/>
            <w:hideMark/>
          </w:tcPr>
          <w:p w14:paraId="35F1472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4433C9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17EA5CC" w14:textId="77777777" w:rsidTr="00A425C4">
        <w:trPr>
          <w:trHeight w:val="300"/>
          <w:jc w:val="center"/>
        </w:trPr>
        <w:tc>
          <w:tcPr>
            <w:tcW w:w="1660" w:type="dxa"/>
            <w:tcBorders>
              <w:left w:val="single" w:sz="4" w:space="0" w:color="auto"/>
            </w:tcBorders>
            <w:shd w:val="clear" w:color="auto" w:fill="auto"/>
            <w:noWrap/>
            <w:vAlign w:val="center"/>
            <w:hideMark/>
          </w:tcPr>
          <w:p w14:paraId="5C0E737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DUFFY AVE</w:t>
            </w:r>
          </w:p>
        </w:tc>
        <w:tc>
          <w:tcPr>
            <w:tcW w:w="960" w:type="dxa"/>
            <w:shd w:val="clear" w:color="auto" w:fill="auto"/>
            <w:noWrap/>
            <w:vAlign w:val="center"/>
            <w:hideMark/>
          </w:tcPr>
          <w:p w14:paraId="3170CE4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4FA5A9F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58.6</w:t>
            </w:r>
          </w:p>
        </w:tc>
        <w:tc>
          <w:tcPr>
            <w:tcW w:w="960" w:type="dxa"/>
            <w:shd w:val="clear" w:color="auto" w:fill="auto"/>
            <w:noWrap/>
            <w:vAlign w:val="center"/>
            <w:hideMark/>
          </w:tcPr>
          <w:p w14:paraId="2177645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7C50589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8.2</w:t>
            </w:r>
          </w:p>
        </w:tc>
        <w:tc>
          <w:tcPr>
            <w:tcW w:w="1320" w:type="dxa"/>
            <w:shd w:val="clear" w:color="auto" w:fill="auto"/>
            <w:noWrap/>
            <w:vAlign w:val="center"/>
            <w:hideMark/>
          </w:tcPr>
          <w:p w14:paraId="316422B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994188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938BF6E" w14:textId="77777777" w:rsidTr="00A425C4">
        <w:trPr>
          <w:trHeight w:val="300"/>
          <w:jc w:val="center"/>
        </w:trPr>
        <w:tc>
          <w:tcPr>
            <w:tcW w:w="1660" w:type="dxa"/>
            <w:tcBorders>
              <w:left w:val="single" w:sz="4" w:space="0" w:color="auto"/>
            </w:tcBorders>
            <w:shd w:val="clear" w:color="auto" w:fill="auto"/>
            <w:noWrap/>
            <w:vAlign w:val="center"/>
            <w:hideMark/>
          </w:tcPr>
          <w:p w14:paraId="22AB75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Duley</w:t>
            </w:r>
          </w:p>
        </w:tc>
        <w:tc>
          <w:tcPr>
            <w:tcW w:w="960" w:type="dxa"/>
            <w:shd w:val="clear" w:color="auto" w:fill="auto"/>
            <w:noWrap/>
            <w:vAlign w:val="center"/>
            <w:hideMark/>
          </w:tcPr>
          <w:p w14:paraId="26C2BDD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17FAA6E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05E1705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349F889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7.6</w:t>
            </w:r>
          </w:p>
        </w:tc>
        <w:tc>
          <w:tcPr>
            <w:tcW w:w="1320" w:type="dxa"/>
            <w:shd w:val="clear" w:color="auto" w:fill="auto"/>
            <w:noWrap/>
            <w:vAlign w:val="center"/>
            <w:hideMark/>
          </w:tcPr>
          <w:p w14:paraId="674780D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D26813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10D09B1" w14:textId="77777777" w:rsidTr="00A425C4">
        <w:trPr>
          <w:trHeight w:val="300"/>
          <w:jc w:val="center"/>
        </w:trPr>
        <w:tc>
          <w:tcPr>
            <w:tcW w:w="1660" w:type="dxa"/>
            <w:tcBorders>
              <w:left w:val="single" w:sz="4" w:space="0" w:color="auto"/>
            </w:tcBorders>
            <w:shd w:val="clear" w:color="auto" w:fill="auto"/>
            <w:noWrap/>
            <w:vAlign w:val="center"/>
            <w:hideMark/>
          </w:tcPr>
          <w:p w14:paraId="6114904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DUN NO</w:t>
            </w:r>
          </w:p>
        </w:tc>
        <w:tc>
          <w:tcPr>
            <w:tcW w:w="960" w:type="dxa"/>
            <w:shd w:val="clear" w:color="auto" w:fill="auto"/>
            <w:noWrap/>
            <w:vAlign w:val="center"/>
            <w:hideMark/>
          </w:tcPr>
          <w:p w14:paraId="6CEF481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2AE37F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60A681E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6ED2866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35.5</w:t>
            </w:r>
          </w:p>
        </w:tc>
        <w:tc>
          <w:tcPr>
            <w:tcW w:w="1320" w:type="dxa"/>
            <w:shd w:val="clear" w:color="auto" w:fill="auto"/>
            <w:noWrap/>
            <w:vAlign w:val="center"/>
            <w:hideMark/>
          </w:tcPr>
          <w:p w14:paraId="1D7C326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0A690C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A884EC9" w14:textId="77777777" w:rsidTr="00A425C4">
        <w:trPr>
          <w:trHeight w:val="300"/>
          <w:jc w:val="center"/>
        </w:trPr>
        <w:tc>
          <w:tcPr>
            <w:tcW w:w="1660" w:type="dxa"/>
            <w:tcBorders>
              <w:left w:val="single" w:sz="4" w:space="0" w:color="auto"/>
            </w:tcBorders>
            <w:shd w:val="clear" w:color="auto" w:fill="auto"/>
            <w:noWrap/>
            <w:vAlign w:val="center"/>
            <w:hideMark/>
          </w:tcPr>
          <w:p w14:paraId="7C39BE9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DUN NO S6</w:t>
            </w:r>
          </w:p>
        </w:tc>
        <w:tc>
          <w:tcPr>
            <w:tcW w:w="960" w:type="dxa"/>
            <w:shd w:val="clear" w:color="auto" w:fill="auto"/>
            <w:noWrap/>
            <w:vAlign w:val="center"/>
            <w:hideMark/>
          </w:tcPr>
          <w:p w14:paraId="4E527BC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D636D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A5DD9F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7D807A5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29.5</w:t>
            </w:r>
          </w:p>
        </w:tc>
        <w:tc>
          <w:tcPr>
            <w:tcW w:w="1320" w:type="dxa"/>
            <w:shd w:val="clear" w:color="auto" w:fill="auto"/>
            <w:noWrap/>
            <w:vAlign w:val="center"/>
            <w:hideMark/>
          </w:tcPr>
          <w:p w14:paraId="44E1C40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4292BF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E05D5C5" w14:textId="77777777" w:rsidTr="00A425C4">
        <w:trPr>
          <w:trHeight w:val="300"/>
          <w:jc w:val="center"/>
        </w:trPr>
        <w:tc>
          <w:tcPr>
            <w:tcW w:w="1660" w:type="dxa"/>
            <w:tcBorders>
              <w:left w:val="single" w:sz="4" w:space="0" w:color="auto"/>
            </w:tcBorders>
            <w:shd w:val="clear" w:color="auto" w:fill="auto"/>
            <w:noWrap/>
            <w:vAlign w:val="center"/>
            <w:hideMark/>
          </w:tcPr>
          <w:p w14:paraId="3A436DB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DUN SO</w:t>
            </w:r>
          </w:p>
        </w:tc>
        <w:tc>
          <w:tcPr>
            <w:tcW w:w="960" w:type="dxa"/>
            <w:shd w:val="clear" w:color="auto" w:fill="auto"/>
            <w:noWrap/>
            <w:vAlign w:val="center"/>
            <w:hideMark/>
          </w:tcPr>
          <w:p w14:paraId="47D56A5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615C4E8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2D3EB97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5A5CD05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30.9</w:t>
            </w:r>
          </w:p>
        </w:tc>
        <w:tc>
          <w:tcPr>
            <w:tcW w:w="1320" w:type="dxa"/>
            <w:shd w:val="clear" w:color="auto" w:fill="auto"/>
            <w:noWrap/>
            <w:vAlign w:val="center"/>
            <w:hideMark/>
          </w:tcPr>
          <w:p w14:paraId="35B1342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A29BB5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834107A" w14:textId="77777777" w:rsidTr="00A425C4">
        <w:trPr>
          <w:trHeight w:val="300"/>
          <w:jc w:val="center"/>
        </w:trPr>
        <w:tc>
          <w:tcPr>
            <w:tcW w:w="1660" w:type="dxa"/>
            <w:tcBorders>
              <w:left w:val="single" w:sz="4" w:space="0" w:color="auto"/>
            </w:tcBorders>
            <w:shd w:val="clear" w:color="auto" w:fill="auto"/>
            <w:noWrap/>
            <w:vAlign w:val="center"/>
            <w:hideMark/>
          </w:tcPr>
          <w:p w14:paraId="20E6D17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DUN SO N7</w:t>
            </w:r>
          </w:p>
        </w:tc>
        <w:tc>
          <w:tcPr>
            <w:tcW w:w="960" w:type="dxa"/>
            <w:shd w:val="clear" w:color="auto" w:fill="auto"/>
            <w:noWrap/>
            <w:vAlign w:val="center"/>
            <w:hideMark/>
          </w:tcPr>
          <w:p w14:paraId="51FF89F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535CB59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6AFAB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3C610BB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26.8</w:t>
            </w:r>
          </w:p>
        </w:tc>
        <w:tc>
          <w:tcPr>
            <w:tcW w:w="1320" w:type="dxa"/>
            <w:shd w:val="clear" w:color="auto" w:fill="auto"/>
            <w:noWrap/>
            <w:vAlign w:val="center"/>
            <w:hideMark/>
          </w:tcPr>
          <w:p w14:paraId="720C0BF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333759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E78AF66" w14:textId="77777777" w:rsidTr="00A425C4">
        <w:trPr>
          <w:trHeight w:val="300"/>
          <w:jc w:val="center"/>
        </w:trPr>
        <w:tc>
          <w:tcPr>
            <w:tcW w:w="1660" w:type="dxa"/>
            <w:tcBorders>
              <w:left w:val="single" w:sz="4" w:space="0" w:color="auto"/>
            </w:tcBorders>
            <w:shd w:val="clear" w:color="auto" w:fill="auto"/>
            <w:noWrap/>
            <w:vAlign w:val="center"/>
            <w:hideMark/>
          </w:tcPr>
          <w:p w14:paraId="00690F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DUNKIRK</w:t>
            </w:r>
          </w:p>
        </w:tc>
        <w:tc>
          <w:tcPr>
            <w:tcW w:w="960" w:type="dxa"/>
            <w:shd w:val="clear" w:color="auto" w:fill="auto"/>
            <w:noWrap/>
            <w:vAlign w:val="center"/>
            <w:hideMark/>
          </w:tcPr>
          <w:p w14:paraId="59888DB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66B2831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33.0</w:t>
            </w:r>
          </w:p>
        </w:tc>
        <w:tc>
          <w:tcPr>
            <w:tcW w:w="960" w:type="dxa"/>
            <w:shd w:val="clear" w:color="auto" w:fill="auto"/>
            <w:noWrap/>
            <w:vAlign w:val="center"/>
            <w:hideMark/>
          </w:tcPr>
          <w:p w14:paraId="695C2C7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1023085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10.1</w:t>
            </w:r>
          </w:p>
        </w:tc>
        <w:tc>
          <w:tcPr>
            <w:tcW w:w="1320" w:type="dxa"/>
            <w:shd w:val="clear" w:color="auto" w:fill="auto"/>
            <w:noWrap/>
            <w:vAlign w:val="center"/>
            <w:hideMark/>
          </w:tcPr>
          <w:p w14:paraId="2B04623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23821E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C915AD2" w14:textId="77777777" w:rsidTr="00A425C4">
        <w:trPr>
          <w:trHeight w:val="300"/>
          <w:jc w:val="center"/>
        </w:trPr>
        <w:tc>
          <w:tcPr>
            <w:tcW w:w="1660" w:type="dxa"/>
            <w:tcBorders>
              <w:left w:val="single" w:sz="4" w:space="0" w:color="auto"/>
            </w:tcBorders>
            <w:shd w:val="clear" w:color="auto" w:fill="auto"/>
            <w:noWrap/>
            <w:vAlign w:val="center"/>
            <w:hideMark/>
          </w:tcPr>
          <w:p w14:paraId="16ED9CC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DUNWOODIE</w:t>
            </w:r>
          </w:p>
        </w:tc>
        <w:tc>
          <w:tcPr>
            <w:tcW w:w="960" w:type="dxa"/>
            <w:shd w:val="clear" w:color="auto" w:fill="auto"/>
            <w:noWrap/>
            <w:vAlign w:val="center"/>
            <w:hideMark/>
          </w:tcPr>
          <w:p w14:paraId="34A4EF3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678DD4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5CEBD2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773B1D0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59.6</w:t>
            </w:r>
          </w:p>
        </w:tc>
        <w:tc>
          <w:tcPr>
            <w:tcW w:w="1320" w:type="dxa"/>
            <w:shd w:val="clear" w:color="auto" w:fill="auto"/>
            <w:noWrap/>
            <w:vAlign w:val="center"/>
            <w:hideMark/>
          </w:tcPr>
          <w:p w14:paraId="31D5F85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8A567F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E35B8A3" w14:textId="77777777" w:rsidTr="00A425C4">
        <w:trPr>
          <w:trHeight w:val="300"/>
          <w:jc w:val="center"/>
        </w:trPr>
        <w:tc>
          <w:tcPr>
            <w:tcW w:w="1660" w:type="dxa"/>
            <w:tcBorders>
              <w:left w:val="single" w:sz="4" w:space="0" w:color="auto"/>
            </w:tcBorders>
            <w:shd w:val="clear" w:color="auto" w:fill="auto"/>
            <w:noWrap/>
            <w:vAlign w:val="center"/>
            <w:hideMark/>
          </w:tcPr>
          <w:p w14:paraId="6F56153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 FISHKILL</w:t>
            </w:r>
          </w:p>
        </w:tc>
        <w:tc>
          <w:tcPr>
            <w:tcW w:w="960" w:type="dxa"/>
            <w:shd w:val="clear" w:color="auto" w:fill="auto"/>
            <w:noWrap/>
            <w:vAlign w:val="center"/>
            <w:hideMark/>
          </w:tcPr>
          <w:p w14:paraId="54789A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1C256C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788D03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w:t>
            </w:r>
          </w:p>
        </w:tc>
        <w:tc>
          <w:tcPr>
            <w:tcW w:w="1320" w:type="dxa"/>
            <w:shd w:val="clear" w:color="auto" w:fill="auto"/>
            <w:noWrap/>
            <w:vAlign w:val="center"/>
            <w:hideMark/>
          </w:tcPr>
          <w:p w14:paraId="26A97ED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44.6</w:t>
            </w:r>
          </w:p>
        </w:tc>
        <w:tc>
          <w:tcPr>
            <w:tcW w:w="1320" w:type="dxa"/>
            <w:shd w:val="clear" w:color="auto" w:fill="auto"/>
            <w:noWrap/>
            <w:vAlign w:val="center"/>
            <w:hideMark/>
          </w:tcPr>
          <w:p w14:paraId="4F74C1C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D3B7CF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B4CB253" w14:textId="77777777" w:rsidTr="00A425C4">
        <w:trPr>
          <w:trHeight w:val="300"/>
          <w:jc w:val="center"/>
        </w:trPr>
        <w:tc>
          <w:tcPr>
            <w:tcW w:w="1660" w:type="dxa"/>
            <w:tcBorders>
              <w:left w:val="single" w:sz="4" w:space="0" w:color="auto"/>
            </w:tcBorders>
            <w:shd w:val="clear" w:color="auto" w:fill="auto"/>
            <w:noWrap/>
            <w:vAlign w:val="center"/>
            <w:hideMark/>
          </w:tcPr>
          <w:p w14:paraId="6DF94C2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 FISHKILL</w:t>
            </w:r>
          </w:p>
        </w:tc>
        <w:tc>
          <w:tcPr>
            <w:tcW w:w="960" w:type="dxa"/>
            <w:shd w:val="clear" w:color="auto" w:fill="auto"/>
            <w:noWrap/>
            <w:vAlign w:val="center"/>
            <w:hideMark/>
          </w:tcPr>
          <w:p w14:paraId="0FEB9FF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5D6526F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0C95AAB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w:t>
            </w:r>
          </w:p>
        </w:tc>
        <w:tc>
          <w:tcPr>
            <w:tcW w:w="1320" w:type="dxa"/>
            <w:shd w:val="clear" w:color="auto" w:fill="auto"/>
            <w:noWrap/>
            <w:vAlign w:val="center"/>
            <w:hideMark/>
          </w:tcPr>
          <w:p w14:paraId="64C279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24.2</w:t>
            </w:r>
          </w:p>
        </w:tc>
        <w:tc>
          <w:tcPr>
            <w:tcW w:w="1320" w:type="dxa"/>
            <w:shd w:val="clear" w:color="auto" w:fill="auto"/>
            <w:noWrap/>
            <w:vAlign w:val="center"/>
            <w:hideMark/>
          </w:tcPr>
          <w:p w14:paraId="13B67A3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A7B67D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A68EBDB" w14:textId="77777777" w:rsidTr="00A425C4">
        <w:trPr>
          <w:trHeight w:val="300"/>
          <w:jc w:val="center"/>
        </w:trPr>
        <w:tc>
          <w:tcPr>
            <w:tcW w:w="1660" w:type="dxa"/>
            <w:tcBorders>
              <w:left w:val="single" w:sz="4" w:space="0" w:color="auto"/>
            </w:tcBorders>
            <w:shd w:val="clear" w:color="auto" w:fill="auto"/>
            <w:noWrap/>
            <w:vAlign w:val="center"/>
            <w:hideMark/>
          </w:tcPr>
          <w:p w14:paraId="5861EB9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E13 ST</w:t>
            </w:r>
          </w:p>
        </w:tc>
        <w:tc>
          <w:tcPr>
            <w:tcW w:w="960" w:type="dxa"/>
            <w:shd w:val="clear" w:color="auto" w:fill="auto"/>
            <w:noWrap/>
            <w:vAlign w:val="center"/>
            <w:hideMark/>
          </w:tcPr>
          <w:p w14:paraId="3F98376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D93518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7AC58D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19D979B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48.6</w:t>
            </w:r>
          </w:p>
        </w:tc>
        <w:tc>
          <w:tcPr>
            <w:tcW w:w="1320" w:type="dxa"/>
            <w:shd w:val="clear" w:color="auto" w:fill="auto"/>
            <w:noWrap/>
            <w:vAlign w:val="center"/>
            <w:hideMark/>
          </w:tcPr>
          <w:p w14:paraId="472019A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5842AC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88E06C4" w14:textId="77777777" w:rsidTr="00A425C4">
        <w:trPr>
          <w:trHeight w:val="300"/>
          <w:jc w:val="center"/>
        </w:trPr>
        <w:tc>
          <w:tcPr>
            <w:tcW w:w="1660" w:type="dxa"/>
            <w:tcBorders>
              <w:left w:val="single" w:sz="4" w:space="0" w:color="auto"/>
            </w:tcBorders>
            <w:shd w:val="clear" w:color="auto" w:fill="auto"/>
            <w:noWrap/>
            <w:vAlign w:val="center"/>
            <w:hideMark/>
          </w:tcPr>
          <w:p w14:paraId="162CFDD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E13ST 45</w:t>
            </w:r>
          </w:p>
        </w:tc>
        <w:tc>
          <w:tcPr>
            <w:tcW w:w="960" w:type="dxa"/>
            <w:shd w:val="clear" w:color="auto" w:fill="auto"/>
            <w:noWrap/>
            <w:vAlign w:val="center"/>
            <w:hideMark/>
          </w:tcPr>
          <w:p w14:paraId="5711D27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61C3875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52B7D8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107B7FF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53.7</w:t>
            </w:r>
          </w:p>
        </w:tc>
        <w:tc>
          <w:tcPr>
            <w:tcW w:w="1320" w:type="dxa"/>
            <w:shd w:val="clear" w:color="auto" w:fill="auto"/>
            <w:noWrap/>
            <w:vAlign w:val="center"/>
            <w:hideMark/>
          </w:tcPr>
          <w:p w14:paraId="6CE9952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80BD2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78A75B3" w14:textId="77777777" w:rsidTr="00A425C4">
        <w:trPr>
          <w:trHeight w:val="300"/>
          <w:jc w:val="center"/>
        </w:trPr>
        <w:tc>
          <w:tcPr>
            <w:tcW w:w="1660" w:type="dxa"/>
            <w:tcBorders>
              <w:left w:val="single" w:sz="4" w:space="0" w:color="auto"/>
            </w:tcBorders>
            <w:shd w:val="clear" w:color="auto" w:fill="auto"/>
            <w:noWrap/>
            <w:vAlign w:val="center"/>
            <w:hideMark/>
          </w:tcPr>
          <w:p w14:paraId="5BA6706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E13ST 46</w:t>
            </w:r>
          </w:p>
        </w:tc>
        <w:tc>
          <w:tcPr>
            <w:tcW w:w="960" w:type="dxa"/>
            <w:shd w:val="clear" w:color="auto" w:fill="auto"/>
            <w:noWrap/>
            <w:vAlign w:val="center"/>
            <w:hideMark/>
          </w:tcPr>
          <w:p w14:paraId="1B33328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62547D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F42002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120D04C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53.7</w:t>
            </w:r>
          </w:p>
        </w:tc>
        <w:tc>
          <w:tcPr>
            <w:tcW w:w="1320" w:type="dxa"/>
            <w:shd w:val="clear" w:color="auto" w:fill="auto"/>
            <w:noWrap/>
            <w:vAlign w:val="center"/>
            <w:hideMark/>
          </w:tcPr>
          <w:p w14:paraId="187E19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8A4DBA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B2AD339" w14:textId="77777777" w:rsidTr="00A425C4">
        <w:trPr>
          <w:trHeight w:val="300"/>
          <w:jc w:val="center"/>
        </w:trPr>
        <w:tc>
          <w:tcPr>
            <w:tcW w:w="1660" w:type="dxa"/>
            <w:tcBorders>
              <w:left w:val="single" w:sz="4" w:space="0" w:color="auto"/>
            </w:tcBorders>
            <w:shd w:val="clear" w:color="auto" w:fill="auto"/>
            <w:noWrap/>
            <w:vAlign w:val="center"/>
            <w:hideMark/>
          </w:tcPr>
          <w:p w14:paraId="05D20F1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E13ST 47</w:t>
            </w:r>
          </w:p>
        </w:tc>
        <w:tc>
          <w:tcPr>
            <w:tcW w:w="960" w:type="dxa"/>
            <w:shd w:val="clear" w:color="auto" w:fill="auto"/>
            <w:noWrap/>
            <w:vAlign w:val="center"/>
            <w:hideMark/>
          </w:tcPr>
          <w:p w14:paraId="6699047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74D751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1192CD9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47E64E4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52.2</w:t>
            </w:r>
          </w:p>
        </w:tc>
        <w:tc>
          <w:tcPr>
            <w:tcW w:w="1320" w:type="dxa"/>
            <w:shd w:val="clear" w:color="auto" w:fill="auto"/>
            <w:noWrap/>
            <w:vAlign w:val="center"/>
            <w:hideMark/>
          </w:tcPr>
          <w:p w14:paraId="695608F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4A3637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5B97629" w14:textId="77777777" w:rsidTr="00A425C4">
        <w:trPr>
          <w:trHeight w:val="300"/>
          <w:jc w:val="center"/>
        </w:trPr>
        <w:tc>
          <w:tcPr>
            <w:tcW w:w="1660" w:type="dxa"/>
            <w:tcBorders>
              <w:left w:val="single" w:sz="4" w:space="0" w:color="auto"/>
            </w:tcBorders>
            <w:shd w:val="clear" w:color="auto" w:fill="auto"/>
            <w:noWrap/>
            <w:vAlign w:val="center"/>
            <w:hideMark/>
          </w:tcPr>
          <w:p w14:paraId="24F5FE2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E13ST 48</w:t>
            </w:r>
          </w:p>
        </w:tc>
        <w:tc>
          <w:tcPr>
            <w:tcW w:w="960" w:type="dxa"/>
            <w:shd w:val="clear" w:color="auto" w:fill="auto"/>
            <w:noWrap/>
            <w:vAlign w:val="center"/>
            <w:hideMark/>
          </w:tcPr>
          <w:p w14:paraId="0C2342A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FC1EF5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E08C10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00E278F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51.7</w:t>
            </w:r>
          </w:p>
        </w:tc>
        <w:tc>
          <w:tcPr>
            <w:tcW w:w="1320" w:type="dxa"/>
            <w:shd w:val="clear" w:color="auto" w:fill="auto"/>
            <w:noWrap/>
            <w:vAlign w:val="center"/>
            <w:hideMark/>
          </w:tcPr>
          <w:p w14:paraId="0B46AD5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1758D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63204BB" w14:textId="77777777" w:rsidTr="00A425C4">
        <w:trPr>
          <w:trHeight w:val="300"/>
          <w:jc w:val="center"/>
        </w:trPr>
        <w:tc>
          <w:tcPr>
            <w:tcW w:w="1660" w:type="dxa"/>
            <w:tcBorders>
              <w:left w:val="single" w:sz="4" w:space="0" w:color="auto"/>
            </w:tcBorders>
            <w:shd w:val="clear" w:color="auto" w:fill="auto"/>
            <w:noWrap/>
            <w:vAlign w:val="center"/>
            <w:hideMark/>
          </w:tcPr>
          <w:p w14:paraId="36F6B5C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EASTOVER 230</w:t>
            </w:r>
          </w:p>
        </w:tc>
        <w:tc>
          <w:tcPr>
            <w:tcW w:w="960" w:type="dxa"/>
            <w:shd w:val="clear" w:color="auto" w:fill="auto"/>
            <w:noWrap/>
            <w:vAlign w:val="center"/>
            <w:hideMark/>
          </w:tcPr>
          <w:p w14:paraId="31A99D2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52FEC65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130B19E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2BEC50F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10.8</w:t>
            </w:r>
          </w:p>
        </w:tc>
        <w:tc>
          <w:tcPr>
            <w:tcW w:w="1320" w:type="dxa"/>
            <w:shd w:val="clear" w:color="auto" w:fill="auto"/>
            <w:noWrap/>
            <w:vAlign w:val="center"/>
            <w:hideMark/>
          </w:tcPr>
          <w:p w14:paraId="23E9C1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9A7D20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846D11A" w14:textId="77777777" w:rsidTr="00A425C4">
        <w:trPr>
          <w:trHeight w:val="300"/>
          <w:jc w:val="center"/>
        </w:trPr>
        <w:tc>
          <w:tcPr>
            <w:tcW w:w="1660" w:type="dxa"/>
            <w:tcBorders>
              <w:left w:val="single" w:sz="4" w:space="0" w:color="auto"/>
            </w:tcBorders>
            <w:shd w:val="clear" w:color="auto" w:fill="auto"/>
            <w:noWrap/>
            <w:vAlign w:val="center"/>
            <w:hideMark/>
          </w:tcPr>
          <w:p w14:paraId="17EC42C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EASTOVER N</w:t>
            </w:r>
          </w:p>
        </w:tc>
        <w:tc>
          <w:tcPr>
            <w:tcW w:w="960" w:type="dxa"/>
            <w:shd w:val="clear" w:color="auto" w:fill="auto"/>
            <w:noWrap/>
            <w:vAlign w:val="center"/>
            <w:hideMark/>
          </w:tcPr>
          <w:p w14:paraId="5DCA21F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2E859C2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56C4707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491A649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25.3</w:t>
            </w:r>
          </w:p>
        </w:tc>
        <w:tc>
          <w:tcPr>
            <w:tcW w:w="1320" w:type="dxa"/>
            <w:shd w:val="clear" w:color="auto" w:fill="auto"/>
            <w:noWrap/>
            <w:vAlign w:val="center"/>
            <w:hideMark/>
          </w:tcPr>
          <w:p w14:paraId="1491978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06FB38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7B42352" w14:textId="77777777" w:rsidTr="00A425C4">
        <w:trPr>
          <w:trHeight w:val="300"/>
          <w:jc w:val="center"/>
        </w:trPr>
        <w:tc>
          <w:tcPr>
            <w:tcW w:w="1660" w:type="dxa"/>
            <w:tcBorders>
              <w:left w:val="single" w:sz="4" w:space="0" w:color="auto"/>
            </w:tcBorders>
            <w:shd w:val="clear" w:color="auto" w:fill="auto"/>
            <w:noWrap/>
            <w:vAlign w:val="center"/>
            <w:hideMark/>
          </w:tcPr>
          <w:p w14:paraId="5FD0BFD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EASTVIEW</w:t>
            </w:r>
          </w:p>
        </w:tc>
        <w:tc>
          <w:tcPr>
            <w:tcW w:w="960" w:type="dxa"/>
            <w:shd w:val="clear" w:color="auto" w:fill="auto"/>
            <w:noWrap/>
            <w:vAlign w:val="center"/>
            <w:hideMark/>
          </w:tcPr>
          <w:p w14:paraId="665C7C6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051EACA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4D265F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169DE89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37.0</w:t>
            </w:r>
          </w:p>
        </w:tc>
        <w:tc>
          <w:tcPr>
            <w:tcW w:w="1320" w:type="dxa"/>
            <w:shd w:val="clear" w:color="auto" w:fill="auto"/>
            <w:noWrap/>
            <w:vAlign w:val="center"/>
            <w:hideMark/>
          </w:tcPr>
          <w:p w14:paraId="42F1472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D4413B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C80CEB3" w14:textId="77777777" w:rsidTr="00A425C4">
        <w:trPr>
          <w:trHeight w:val="300"/>
          <w:jc w:val="center"/>
        </w:trPr>
        <w:tc>
          <w:tcPr>
            <w:tcW w:w="1660" w:type="dxa"/>
            <w:tcBorders>
              <w:left w:val="single" w:sz="4" w:space="0" w:color="auto"/>
            </w:tcBorders>
            <w:shd w:val="clear" w:color="auto" w:fill="auto"/>
            <w:noWrap/>
            <w:vAlign w:val="center"/>
            <w:hideMark/>
          </w:tcPr>
          <w:p w14:paraId="54BBFF9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EDIC</w:t>
            </w:r>
          </w:p>
        </w:tc>
        <w:tc>
          <w:tcPr>
            <w:tcW w:w="960" w:type="dxa"/>
            <w:shd w:val="clear" w:color="auto" w:fill="auto"/>
            <w:noWrap/>
            <w:vAlign w:val="center"/>
            <w:hideMark/>
          </w:tcPr>
          <w:p w14:paraId="4B48446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E74FE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594FBCB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307540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36.5</w:t>
            </w:r>
          </w:p>
        </w:tc>
        <w:tc>
          <w:tcPr>
            <w:tcW w:w="1320" w:type="dxa"/>
            <w:shd w:val="clear" w:color="auto" w:fill="auto"/>
            <w:noWrap/>
            <w:vAlign w:val="center"/>
            <w:hideMark/>
          </w:tcPr>
          <w:p w14:paraId="2B3070E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C693E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237A5A2" w14:textId="77777777" w:rsidTr="00A425C4">
        <w:trPr>
          <w:trHeight w:val="300"/>
          <w:jc w:val="center"/>
        </w:trPr>
        <w:tc>
          <w:tcPr>
            <w:tcW w:w="1660" w:type="dxa"/>
            <w:tcBorders>
              <w:left w:val="single" w:sz="4" w:space="0" w:color="auto"/>
            </w:tcBorders>
            <w:shd w:val="clear" w:color="auto" w:fill="auto"/>
            <w:noWrap/>
            <w:vAlign w:val="center"/>
            <w:hideMark/>
          </w:tcPr>
          <w:p w14:paraId="2486A61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EGC PAR</w:t>
            </w:r>
          </w:p>
        </w:tc>
        <w:tc>
          <w:tcPr>
            <w:tcW w:w="960" w:type="dxa"/>
            <w:shd w:val="clear" w:color="auto" w:fill="auto"/>
            <w:noWrap/>
            <w:vAlign w:val="center"/>
            <w:hideMark/>
          </w:tcPr>
          <w:p w14:paraId="5C9E53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40FA7BA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6466E32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5A242F9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9.9</w:t>
            </w:r>
          </w:p>
        </w:tc>
        <w:tc>
          <w:tcPr>
            <w:tcW w:w="1320" w:type="dxa"/>
            <w:shd w:val="clear" w:color="auto" w:fill="auto"/>
            <w:noWrap/>
            <w:vAlign w:val="center"/>
            <w:hideMark/>
          </w:tcPr>
          <w:p w14:paraId="3941D1E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D1F3B6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506E963" w14:textId="77777777" w:rsidTr="00A425C4">
        <w:trPr>
          <w:trHeight w:val="300"/>
          <w:jc w:val="center"/>
        </w:trPr>
        <w:tc>
          <w:tcPr>
            <w:tcW w:w="1660" w:type="dxa"/>
            <w:tcBorders>
              <w:left w:val="single" w:sz="4" w:space="0" w:color="auto"/>
            </w:tcBorders>
            <w:shd w:val="clear" w:color="auto" w:fill="auto"/>
            <w:noWrap/>
            <w:vAlign w:val="center"/>
            <w:hideMark/>
          </w:tcPr>
          <w:p w14:paraId="4BD9F3F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EGC-1</w:t>
            </w:r>
          </w:p>
        </w:tc>
        <w:tc>
          <w:tcPr>
            <w:tcW w:w="960" w:type="dxa"/>
            <w:shd w:val="clear" w:color="auto" w:fill="auto"/>
            <w:noWrap/>
            <w:vAlign w:val="center"/>
            <w:hideMark/>
          </w:tcPr>
          <w:p w14:paraId="0370585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07F8E7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80.0</w:t>
            </w:r>
          </w:p>
        </w:tc>
        <w:tc>
          <w:tcPr>
            <w:tcW w:w="960" w:type="dxa"/>
            <w:shd w:val="clear" w:color="auto" w:fill="auto"/>
            <w:noWrap/>
            <w:vAlign w:val="center"/>
            <w:hideMark/>
          </w:tcPr>
          <w:p w14:paraId="72CC7B8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29ACF9B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65.3</w:t>
            </w:r>
          </w:p>
        </w:tc>
        <w:tc>
          <w:tcPr>
            <w:tcW w:w="1320" w:type="dxa"/>
            <w:shd w:val="clear" w:color="auto" w:fill="auto"/>
            <w:noWrap/>
            <w:vAlign w:val="center"/>
            <w:hideMark/>
          </w:tcPr>
          <w:p w14:paraId="6BF4902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04B54F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4BB97F5" w14:textId="77777777" w:rsidTr="00A425C4">
        <w:trPr>
          <w:trHeight w:val="300"/>
          <w:jc w:val="center"/>
        </w:trPr>
        <w:tc>
          <w:tcPr>
            <w:tcW w:w="1660" w:type="dxa"/>
            <w:tcBorders>
              <w:left w:val="single" w:sz="4" w:space="0" w:color="auto"/>
            </w:tcBorders>
            <w:shd w:val="clear" w:color="auto" w:fill="auto"/>
            <w:noWrap/>
            <w:vAlign w:val="center"/>
            <w:hideMark/>
          </w:tcPr>
          <w:p w14:paraId="75343F2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EGC-2</w:t>
            </w:r>
          </w:p>
        </w:tc>
        <w:tc>
          <w:tcPr>
            <w:tcW w:w="960" w:type="dxa"/>
            <w:shd w:val="clear" w:color="auto" w:fill="auto"/>
            <w:noWrap/>
            <w:vAlign w:val="center"/>
            <w:hideMark/>
          </w:tcPr>
          <w:p w14:paraId="706779E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CBBAE4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80.0</w:t>
            </w:r>
          </w:p>
        </w:tc>
        <w:tc>
          <w:tcPr>
            <w:tcW w:w="960" w:type="dxa"/>
            <w:shd w:val="clear" w:color="auto" w:fill="auto"/>
            <w:noWrap/>
            <w:vAlign w:val="center"/>
            <w:hideMark/>
          </w:tcPr>
          <w:p w14:paraId="571A28F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21A2950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65.3</w:t>
            </w:r>
          </w:p>
        </w:tc>
        <w:tc>
          <w:tcPr>
            <w:tcW w:w="1320" w:type="dxa"/>
            <w:shd w:val="clear" w:color="auto" w:fill="auto"/>
            <w:noWrap/>
            <w:vAlign w:val="center"/>
            <w:hideMark/>
          </w:tcPr>
          <w:p w14:paraId="753AF1D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15CEB4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B1A879E" w14:textId="77777777" w:rsidTr="00A425C4">
        <w:trPr>
          <w:trHeight w:val="300"/>
          <w:jc w:val="center"/>
        </w:trPr>
        <w:tc>
          <w:tcPr>
            <w:tcW w:w="1660" w:type="dxa"/>
            <w:tcBorders>
              <w:left w:val="single" w:sz="4" w:space="0" w:color="auto"/>
            </w:tcBorders>
            <w:shd w:val="clear" w:color="auto" w:fill="auto"/>
            <w:noWrap/>
            <w:vAlign w:val="center"/>
            <w:hideMark/>
          </w:tcPr>
          <w:p w14:paraId="7BC1414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ELBRIDGE</w:t>
            </w:r>
          </w:p>
        </w:tc>
        <w:tc>
          <w:tcPr>
            <w:tcW w:w="960" w:type="dxa"/>
            <w:shd w:val="clear" w:color="auto" w:fill="auto"/>
            <w:noWrap/>
            <w:vAlign w:val="center"/>
            <w:hideMark/>
          </w:tcPr>
          <w:p w14:paraId="3FF2589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4F3DBFB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0EF0E36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4A503C3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16.0</w:t>
            </w:r>
          </w:p>
        </w:tc>
        <w:tc>
          <w:tcPr>
            <w:tcW w:w="1320" w:type="dxa"/>
            <w:shd w:val="clear" w:color="auto" w:fill="auto"/>
            <w:noWrap/>
            <w:vAlign w:val="center"/>
            <w:hideMark/>
          </w:tcPr>
          <w:p w14:paraId="0323998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7C5675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88BD396" w14:textId="77777777" w:rsidTr="00A425C4">
        <w:trPr>
          <w:trHeight w:val="300"/>
          <w:jc w:val="center"/>
        </w:trPr>
        <w:tc>
          <w:tcPr>
            <w:tcW w:w="1660" w:type="dxa"/>
            <w:tcBorders>
              <w:left w:val="single" w:sz="4" w:space="0" w:color="auto"/>
            </w:tcBorders>
            <w:shd w:val="clear" w:color="auto" w:fill="auto"/>
            <w:noWrap/>
            <w:vAlign w:val="center"/>
            <w:hideMark/>
          </w:tcPr>
          <w:p w14:paraId="03D1916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ELBRIDGE D</w:t>
            </w:r>
          </w:p>
        </w:tc>
        <w:tc>
          <w:tcPr>
            <w:tcW w:w="960" w:type="dxa"/>
            <w:shd w:val="clear" w:color="auto" w:fill="auto"/>
            <w:noWrap/>
            <w:vAlign w:val="center"/>
            <w:hideMark/>
          </w:tcPr>
          <w:p w14:paraId="19C405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1009F9C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69C05AD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1369437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26.6</w:t>
            </w:r>
          </w:p>
        </w:tc>
        <w:tc>
          <w:tcPr>
            <w:tcW w:w="1320" w:type="dxa"/>
            <w:shd w:val="clear" w:color="auto" w:fill="auto"/>
            <w:noWrap/>
            <w:vAlign w:val="center"/>
            <w:hideMark/>
          </w:tcPr>
          <w:p w14:paraId="484D2A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35FAD6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4FF785D" w14:textId="77777777" w:rsidTr="00A425C4">
        <w:trPr>
          <w:trHeight w:val="300"/>
          <w:jc w:val="center"/>
        </w:trPr>
        <w:tc>
          <w:tcPr>
            <w:tcW w:w="1660" w:type="dxa"/>
            <w:tcBorders>
              <w:left w:val="single" w:sz="4" w:space="0" w:color="auto"/>
              <w:bottom w:val="single" w:sz="4" w:space="0" w:color="auto"/>
            </w:tcBorders>
            <w:shd w:val="clear" w:color="auto" w:fill="auto"/>
            <w:noWrap/>
            <w:vAlign w:val="center"/>
            <w:hideMark/>
          </w:tcPr>
          <w:p w14:paraId="4740D77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ELWOOD 1</w:t>
            </w:r>
          </w:p>
        </w:tc>
        <w:tc>
          <w:tcPr>
            <w:tcW w:w="960" w:type="dxa"/>
            <w:tcBorders>
              <w:bottom w:val="single" w:sz="4" w:space="0" w:color="auto"/>
            </w:tcBorders>
            <w:shd w:val="clear" w:color="auto" w:fill="auto"/>
            <w:noWrap/>
            <w:vAlign w:val="center"/>
            <w:hideMark/>
          </w:tcPr>
          <w:p w14:paraId="1D95DB8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tcBorders>
              <w:bottom w:val="single" w:sz="4" w:space="0" w:color="auto"/>
            </w:tcBorders>
            <w:shd w:val="clear" w:color="auto" w:fill="auto"/>
            <w:noWrap/>
            <w:vAlign w:val="center"/>
            <w:hideMark/>
          </w:tcPr>
          <w:p w14:paraId="191281F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tcBorders>
              <w:bottom w:val="single" w:sz="4" w:space="0" w:color="auto"/>
            </w:tcBorders>
            <w:shd w:val="clear" w:color="auto" w:fill="auto"/>
            <w:noWrap/>
            <w:vAlign w:val="center"/>
            <w:hideMark/>
          </w:tcPr>
          <w:p w14:paraId="76117B2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tcBorders>
              <w:bottom w:val="single" w:sz="4" w:space="0" w:color="auto"/>
            </w:tcBorders>
            <w:shd w:val="clear" w:color="auto" w:fill="auto"/>
            <w:noWrap/>
            <w:vAlign w:val="center"/>
            <w:hideMark/>
          </w:tcPr>
          <w:p w14:paraId="17ADB85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38.3</w:t>
            </w:r>
          </w:p>
        </w:tc>
        <w:tc>
          <w:tcPr>
            <w:tcW w:w="1320" w:type="dxa"/>
            <w:tcBorders>
              <w:bottom w:val="single" w:sz="4" w:space="0" w:color="auto"/>
            </w:tcBorders>
            <w:shd w:val="clear" w:color="auto" w:fill="auto"/>
            <w:noWrap/>
            <w:vAlign w:val="center"/>
            <w:hideMark/>
          </w:tcPr>
          <w:p w14:paraId="7E85DE8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bottom w:val="single" w:sz="4" w:space="0" w:color="auto"/>
              <w:right w:val="single" w:sz="4" w:space="0" w:color="auto"/>
            </w:tcBorders>
            <w:shd w:val="clear" w:color="auto" w:fill="auto"/>
            <w:noWrap/>
            <w:vAlign w:val="center"/>
            <w:hideMark/>
          </w:tcPr>
          <w:p w14:paraId="70B6198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008FBE2" w14:textId="77777777" w:rsidTr="00A425C4">
        <w:trPr>
          <w:trHeight w:val="300"/>
          <w:jc w:val="center"/>
        </w:trPr>
        <w:tc>
          <w:tcPr>
            <w:tcW w:w="1660" w:type="dxa"/>
            <w:tcBorders>
              <w:top w:val="single" w:sz="4" w:space="0" w:color="auto"/>
              <w:left w:val="single" w:sz="4" w:space="0" w:color="auto"/>
            </w:tcBorders>
            <w:shd w:val="clear" w:color="auto" w:fill="auto"/>
            <w:noWrap/>
            <w:vAlign w:val="center"/>
            <w:hideMark/>
          </w:tcPr>
          <w:p w14:paraId="27B9538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ELWOOD 2</w:t>
            </w:r>
          </w:p>
        </w:tc>
        <w:tc>
          <w:tcPr>
            <w:tcW w:w="960" w:type="dxa"/>
            <w:tcBorders>
              <w:top w:val="single" w:sz="4" w:space="0" w:color="auto"/>
            </w:tcBorders>
            <w:shd w:val="clear" w:color="auto" w:fill="auto"/>
            <w:noWrap/>
            <w:vAlign w:val="center"/>
            <w:hideMark/>
          </w:tcPr>
          <w:p w14:paraId="0BC6A1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tcBorders>
              <w:top w:val="single" w:sz="4" w:space="0" w:color="auto"/>
            </w:tcBorders>
            <w:shd w:val="clear" w:color="auto" w:fill="auto"/>
            <w:noWrap/>
            <w:vAlign w:val="center"/>
            <w:hideMark/>
          </w:tcPr>
          <w:p w14:paraId="5E1F900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tcBorders>
              <w:top w:val="single" w:sz="4" w:space="0" w:color="auto"/>
            </w:tcBorders>
            <w:shd w:val="clear" w:color="auto" w:fill="auto"/>
            <w:noWrap/>
            <w:vAlign w:val="center"/>
            <w:hideMark/>
          </w:tcPr>
          <w:p w14:paraId="7BE63D9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tcBorders>
              <w:top w:val="single" w:sz="4" w:space="0" w:color="auto"/>
            </w:tcBorders>
            <w:shd w:val="clear" w:color="auto" w:fill="auto"/>
            <w:noWrap/>
            <w:vAlign w:val="center"/>
            <w:hideMark/>
          </w:tcPr>
          <w:p w14:paraId="4AD638F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38.0</w:t>
            </w:r>
          </w:p>
        </w:tc>
        <w:tc>
          <w:tcPr>
            <w:tcW w:w="1320" w:type="dxa"/>
            <w:tcBorders>
              <w:top w:val="single" w:sz="4" w:space="0" w:color="auto"/>
            </w:tcBorders>
            <w:shd w:val="clear" w:color="auto" w:fill="auto"/>
            <w:noWrap/>
            <w:vAlign w:val="center"/>
            <w:hideMark/>
          </w:tcPr>
          <w:p w14:paraId="1753B3C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top w:val="single" w:sz="4" w:space="0" w:color="auto"/>
              <w:right w:val="single" w:sz="4" w:space="0" w:color="auto"/>
            </w:tcBorders>
            <w:shd w:val="clear" w:color="auto" w:fill="auto"/>
            <w:noWrap/>
            <w:vAlign w:val="center"/>
            <w:hideMark/>
          </w:tcPr>
          <w:p w14:paraId="012553B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507BE57" w14:textId="77777777" w:rsidTr="00A425C4">
        <w:trPr>
          <w:trHeight w:val="300"/>
          <w:jc w:val="center"/>
        </w:trPr>
        <w:tc>
          <w:tcPr>
            <w:tcW w:w="1660" w:type="dxa"/>
            <w:tcBorders>
              <w:left w:val="single" w:sz="4" w:space="0" w:color="auto"/>
            </w:tcBorders>
            <w:shd w:val="clear" w:color="auto" w:fill="auto"/>
            <w:noWrap/>
            <w:vAlign w:val="center"/>
            <w:hideMark/>
          </w:tcPr>
          <w:p w14:paraId="43B3B84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FARRAGUT</w:t>
            </w:r>
          </w:p>
        </w:tc>
        <w:tc>
          <w:tcPr>
            <w:tcW w:w="960" w:type="dxa"/>
            <w:shd w:val="clear" w:color="auto" w:fill="auto"/>
            <w:noWrap/>
            <w:vAlign w:val="center"/>
            <w:hideMark/>
          </w:tcPr>
          <w:p w14:paraId="60B0B94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76C1576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242C62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06B7FDB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57.9</w:t>
            </w:r>
          </w:p>
        </w:tc>
        <w:tc>
          <w:tcPr>
            <w:tcW w:w="1320" w:type="dxa"/>
            <w:shd w:val="clear" w:color="auto" w:fill="auto"/>
            <w:noWrap/>
            <w:vAlign w:val="center"/>
            <w:hideMark/>
          </w:tcPr>
          <w:p w14:paraId="5B8D169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EA8992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F47DD64" w14:textId="77777777" w:rsidTr="00A425C4">
        <w:trPr>
          <w:trHeight w:val="300"/>
          <w:jc w:val="center"/>
        </w:trPr>
        <w:tc>
          <w:tcPr>
            <w:tcW w:w="1660" w:type="dxa"/>
            <w:tcBorders>
              <w:left w:val="single" w:sz="4" w:space="0" w:color="auto"/>
            </w:tcBorders>
            <w:shd w:val="clear" w:color="auto" w:fill="auto"/>
            <w:noWrap/>
            <w:vAlign w:val="center"/>
            <w:hideMark/>
          </w:tcPr>
          <w:p w14:paraId="051DD54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FITZPATRICK</w:t>
            </w:r>
          </w:p>
        </w:tc>
        <w:tc>
          <w:tcPr>
            <w:tcW w:w="960" w:type="dxa"/>
            <w:shd w:val="clear" w:color="auto" w:fill="auto"/>
            <w:noWrap/>
            <w:vAlign w:val="center"/>
            <w:hideMark/>
          </w:tcPr>
          <w:p w14:paraId="648C4ED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75BABCC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37.0</w:t>
            </w:r>
          </w:p>
        </w:tc>
        <w:tc>
          <w:tcPr>
            <w:tcW w:w="960" w:type="dxa"/>
            <w:shd w:val="clear" w:color="auto" w:fill="auto"/>
            <w:noWrap/>
            <w:vAlign w:val="center"/>
            <w:hideMark/>
          </w:tcPr>
          <w:p w14:paraId="17E9944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76EA749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41.1</w:t>
            </w:r>
          </w:p>
        </w:tc>
        <w:tc>
          <w:tcPr>
            <w:tcW w:w="1320" w:type="dxa"/>
            <w:shd w:val="clear" w:color="auto" w:fill="auto"/>
            <w:noWrap/>
            <w:vAlign w:val="center"/>
            <w:hideMark/>
          </w:tcPr>
          <w:p w14:paraId="1B875D9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Y</w:t>
            </w:r>
          </w:p>
        </w:tc>
        <w:tc>
          <w:tcPr>
            <w:tcW w:w="1560" w:type="dxa"/>
            <w:tcBorders>
              <w:right w:val="single" w:sz="4" w:space="0" w:color="auto"/>
            </w:tcBorders>
            <w:shd w:val="clear" w:color="auto" w:fill="auto"/>
            <w:noWrap/>
            <w:vAlign w:val="center"/>
            <w:hideMark/>
          </w:tcPr>
          <w:p w14:paraId="331DF4D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100CE76" w14:textId="77777777" w:rsidTr="00A425C4">
        <w:trPr>
          <w:trHeight w:val="300"/>
          <w:jc w:val="center"/>
        </w:trPr>
        <w:tc>
          <w:tcPr>
            <w:tcW w:w="1660" w:type="dxa"/>
            <w:tcBorders>
              <w:left w:val="single" w:sz="4" w:space="0" w:color="auto"/>
            </w:tcBorders>
            <w:shd w:val="clear" w:color="auto" w:fill="auto"/>
            <w:noWrap/>
            <w:vAlign w:val="center"/>
            <w:hideMark/>
          </w:tcPr>
          <w:p w14:paraId="2304F8A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FIVE MILE RD</w:t>
            </w:r>
          </w:p>
        </w:tc>
        <w:tc>
          <w:tcPr>
            <w:tcW w:w="960" w:type="dxa"/>
            <w:shd w:val="clear" w:color="auto" w:fill="auto"/>
            <w:noWrap/>
            <w:vAlign w:val="center"/>
            <w:hideMark/>
          </w:tcPr>
          <w:p w14:paraId="10C408C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4B9128D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1AD8673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7AFCA22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7.7</w:t>
            </w:r>
          </w:p>
        </w:tc>
        <w:tc>
          <w:tcPr>
            <w:tcW w:w="1320" w:type="dxa"/>
            <w:shd w:val="clear" w:color="auto" w:fill="auto"/>
            <w:noWrap/>
            <w:vAlign w:val="center"/>
            <w:hideMark/>
          </w:tcPr>
          <w:p w14:paraId="48E50DE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653340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D93E235" w14:textId="77777777" w:rsidTr="00A425C4">
        <w:trPr>
          <w:trHeight w:val="300"/>
          <w:jc w:val="center"/>
        </w:trPr>
        <w:tc>
          <w:tcPr>
            <w:tcW w:w="1660" w:type="dxa"/>
            <w:tcBorders>
              <w:left w:val="single" w:sz="4" w:space="0" w:color="auto"/>
            </w:tcBorders>
            <w:shd w:val="clear" w:color="auto" w:fill="auto"/>
            <w:noWrap/>
            <w:vAlign w:val="center"/>
            <w:hideMark/>
          </w:tcPr>
          <w:p w14:paraId="66FD42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FIVE MILE RD</w:t>
            </w:r>
          </w:p>
        </w:tc>
        <w:tc>
          <w:tcPr>
            <w:tcW w:w="960" w:type="dxa"/>
            <w:shd w:val="clear" w:color="auto" w:fill="auto"/>
            <w:noWrap/>
            <w:vAlign w:val="center"/>
            <w:hideMark/>
          </w:tcPr>
          <w:p w14:paraId="1CE8885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1FC22F5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779E107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05EB71F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14.4</w:t>
            </w:r>
          </w:p>
        </w:tc>
        <w:tc>
          <w:tcPr>
            <w:tcW w:w="1320" w:type="dxa"/>
            <w:shd w:val="clear" w:color="auto" w:fill="auto"/>
            <w:noWrap/>
            <w:vAlign w:val="center"/>
            <w:hideMark/>
          </w:tcPr>
          <w:p w14:paraId="3480C40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AEC7D6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BAF8EDA" w14:textId="77777777" w:rsidTr="00A425C4">
        <w:trPr>
          <w:trHeight w:val="300"/>
          <w:jc w:val="center"/>
        </w:trPr>
        <w:tc>
          <w:tcPr>
            <w:tcW w:w="1660" w:type="dxa"/>
            <w:tcBorders>
              <w:left w:val="single" w:sz="4" w:space="0" w:color="auto"/>
            </w:tcBorders>
            <w:shd w:val="clear" w:color="auto" w:fill="auto"/>
            <w:noWrap/>
            <w:vAlign w:val="center"/>
            <w:hideMark/>
          </w:tcPr>
          <w:p w14:paraId="5D5A0CE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FRASER</w:t>
            </w:r>
          </w:p>
        </w:tc>
        <w:tc>
          <w:tcPr>
            <w:tcW w:w="960" w:type="dxa"/>
            <w:shd w:val="clear" w:color="auto" w:fill="auto"/>
            <w:noWrap/>
            <w:vAlign w:val="center"/>
            <w:hideMark/>
          </w:tcPr>
          <w:p w14:paraId="62ACF6D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087886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0A88A48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371C58A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19.3</w:t>
            </w:r>
          </w:p>
        </w:tc>
        <w:tc>
          <w:tcPr>
            <w:tcW w:w="1320" w:type="dxa"/>
            <w:shd w:val="clear" w:color="auto" w:fill="auto"/>
            <w:noWrap/>
            <w:vAlign w:val="center"/>
            <w:hideMark/>
          </w:tcPr>
          <w:p w14:paraId="5581224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60CFF6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2CDCF17" w14:textId="77777777" w:rsidTr="00A425C4">
        <w:trPr>
          <w:trHeight w:val="300"/>
          <w:jc w:val="center"/>
        </w:trPr>
        <w:tc>
          <w:tcPr>
            <w:tcW w:w="1660" w:type="dxa"/>
            <w:tcBorders>
              <w:left w:val="single" w:sz="4" w:space="0" w:color="auto"/>
            </w:tcBorders>
            <w:shd w:val="clear" w:color="auto" w:fill="auto"/>
            <w:noWrap/>
            <w:vAlign w:val="center"/>
            <w:hideMark/>
          </w:tcPr>
          <w:p w14:paraId="2908190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FRASER</w:t>
            </w:r>
          </w:p>
        </w:tc>
        <w:tc>
          <w:tcPr>
            <w:tcW w:w="960" w:type="dxa"/>
            <w:shd w:val="clear" w:color="auto" w:fill="auto"/>
            <w:noWrap/>
            <w:vAlign w:val="center"/>
            <w:hideMark/>
          </w:tcPr>
          <w:p w14:paraId="36B45D6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407140E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53D355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6D7C491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19.0</w:t>
            </w:r>
          </w:p>
        </w:tc>
        <w:tc>
          <w:tcPr>
            <w:tcW w:w="1320" w:type="dxa"/>
            <w:shd w:val="clear" w:color="auto" w:fill="auto"/>
            <w:noWrap/>
            <w:vAlign w:val="center"/>
            <w:hideMark/>
          </w:tcPr>
          <w:p w14:paraId="540C89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011B80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29D7EE5" w14:textId="77777777" w:rsidTr="00A425C4">
        <w:trPr>
          <w:trHeight w:val="300"/>
          <w:jc w:val="center"/>
        </w:trPr>
        <w:tc>
          <w:tcPr>
            <w:tcW w:w="1660" w:type="dxa"/>
            <w:tcBorders>
              <w:left w:val="single" w:sz="4" w:space="0" w:color="auto"/>
            </w:tcBorders>
            <w:shd w:val="clear" w:color="auto" w:fill="auto"/>
            <w:noWrap/>
            <w:vAlign w:val="center"/>
            <w:hideMark/>
          </w:tcPr>
          <w:p w14:paraId="6C8E8A6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FREEPORT</w:t>
            </w:r>
          </w:p>
        </w:tc>
        <w:tc>
          <w:tcPr>
            <w:tcW w:w="960" w:type="dxa"/>
            <w:shd w:val="clear" w:color="auto" w:fill="auto"/>
            <w:noWrap/>
            <w:vAlign w:val="center"/>
            <w:hideMark/>
          </w:tcPr>
          <w:p w14:paraId="3361AD1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539895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4B56CDD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5C234E8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34.2</w:t>
            </w:r>
          </w:p>
        </w:tc>
        <w:tc>
          <w:tcPr>
            <w:tcW w:w="1320" w:type="dxa"/>
            <w:shd w:val="clear" w:color="auto" w:fill="auto"/>
            <w:noWrap/>
            <w:vAlign w:val="center"/>
            <w:hideMark/>
          </w:tcPr>
          <w:p w14:paraId="51895FD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E2DEB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1EB38AF" w14:textId="77777777" w:rsidTr="00A425C4">
        <w:trPr>
          <w:trHeight w:val="300"/>
          <w:jc w:val="center"/>
        </w:trPr>
        <w:tc>
          <w:tcPr>
            <w:tcW w:w="1660" w:type="dxa"/>
            <w:tcBorders>
              <w:left w:val="single" w:sz="4" w:space="0" w:color="auto"/>
            </w:tcBorders>
            <w:shd w:val="clear" w:color="auto" w:fill="auto"/>
            <w:noWrap/>
            <w:vAlign w:val="center"/>
            <w:hideMark/>
          </w:tcPr>
          <w:p w14:paraId="4F1A08D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FRESH KILLS</w:t>
            </w:r>
          </w:p>
        </w:tc>
        <w:tc>
          <w:tcPr>
            <w:tcW w:w="960" w:type="dxa"/>
            <w:shd w:val="clear" w:color="auto" w:fill="auto"/>
            <w:noWrap/>
            <w:vAlign w:val="center"/>
            <w:hideMark/>
          </w:tcPr>
          <w:p w14:paraId="34D2A87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0953D6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4860D13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4547D59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26.8</w:t>
            </w:r>
          </w:p>
        </w:tc>
        <w:tc>
          <w:tcPr>
            <w:tcW w:w="1320" w:type="dxa"/>
            <w:shd w:val="clear" w:color="auto" w:fill="auto"/>
            <w:noWrap/>
            <w:vAlign w:val="center"/>
            <w:hideMark/>
          </w:tcPr>
          <w:p w14:paraId="6FD915A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620C32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48AC413" w14:textId="77777777" w:rsidTr="00A425C4">
        <w:trPr>
          <w:trHeight w:val="300"/>
          <w:jc w:val="center"/>
        </w:trPr>
        <w:tc>
          <w:tcPr>
            <w:tcW w:w="1660" w:type="dxa"/>
            <w:tcBorders>
              <w:left w:val="single" w:sz="4" w:space="0" w:color="auto"/>
            </w:tcBorders>
            <w:shd w:val="clear" w:color="auto" w:fill="auto"/>
            <w:noWrap/>
            <w:vAlign w:val="center"/>
            <w:hideMark/>
          </w:tcPr>
          <w:p w14:paraId="17EA6E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FRESH KILLS</w:t>
            </w:r>
          </w:p>
        </w:tc>
        <w:tc>
          <w:tcPr>
            <w:tcW w:w="960" w:type="dxa"/>
            <w:shd w:val="clear" w:color="auto" w:fill="auto"/>
            <w:noWrap/>
            <w:vAlign w:val="center"/>
            <w:hideMark/>
          </w:tcPr>
          <w:p w14:paraId="178F0E8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662D092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68C56BF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78CBEF8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32.1</w:t>
            </w:r>
          </w:p>
        </w:tc>
        <w:tc>
          <w:tcPr>
            <w:tcW w:w="1320" w:type="dxa"/>
            <w:shd w:val="clear" w:color="auto" w:fill="auto"/>
            <w:noWrap/>
            <w:vAlign w:val="center"/>
            <w:hideMark/>
          </w:tcPr>
          <w:p w14:paraId="42B0A6C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DFAAB5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5E86326" w14:textId="77777777" w:rsidTr="00A425C4">
        <w:trPr>
          <w:trHeight w:val="300"/>
          <w:jc w:val="center"/>
        </w:trPr>
        <w:tc>
          <w:tcPr>
            <w:tcW w:w="1660" w:type="dxa"/>
            <w:tcBorders>
              <w:left w:val="single" w:sz="4" w:space="0" w:color="auto"/>
            </w:tcBorders>
            <w:shd w:val="clear" w:color="auto" w:fill="auto"/>
            <w:noWrap/>
            <w:vAlign w:val="center"/>
            <w:hideMark/>
          </w:tcPr>
          <w:p w14:paraId="3A90E69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GARDEN (NM)</w:t>
            </w:r>
          </w:p>
        </w:tc>
        <w:tc>
          <w:tcPr>
            <w:tcW w:w="960" w:type="dxa"/>
            <w:shd w:val="clear" w:color="auto" w:fill="auto"/>
            <w:noWrap/>
            <w:vAlign w:val="center"/>
            <w:hideMark/>
          </w:tcPr>
          <w:p w14:paraId="63EB18F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4D292A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21.0</w:t>
            </w:r>
          </w:p>
        </w:tc>
        <w:tc>
          <w:tcPr>
            <w:tcW w:w="960" w:type="dxa"/>
            <w:shd w:val="clear" w:color="auto" w:fill="auto"/>
            <w:noWrap/>
            <w:vAlign w:val="center"/>
            <w:hideMark/>
          </w:tcPr>
          <w:p w14:paraId="3F478CE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36F5731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17.5</w:t>
            </w:r>
          </w:p>
        </w:tc>
        <w:tc>
          <w:tcPr>
            <w:tcW w:w="1320" w:type="dxa"/>
            <w:shd w:val="clear" w:color="auto" w:fill="auto"/>
            <w:noWrap/>
            <w:vAlign w:val="center"/>
            <w:hideMark/>
          </w:tcPr>
          <w:p w14:paraId="014C951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200707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304812B" w14:textId="77777777" w:rsidTr="00A425C4">
        <w:trPr>
          <w:trHeight w:val="300"/>
          <w:jc w:val="center"/>
        </w:trPr>
        <w:tc>
          <w:tcPr>
            <w:tcW w:w="1660" w:type="dxa"/>
            <w:tcBorders>
              <w:left w:val="single" w:sz="4" w:space="0" w:color="auto"/>
            </w:tcBorders>
            <w:shd w:val="clear" w:color="auto" w:fill="auto"/>
            <w:noWrap/>
            <w:vAlign w:val="center"/>
            <w:hideMark/>
          </w:tcPr>
          <w:p w14:paraId="0F3071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GARDENVILLE</w:t>
            </w:r>
          </w:p>
        </w:tc>
        <w:tc>
          <w:tcPr>
            <w:tcW w:w="960" w:type="dxa"/>
            <w:shd w:val="clear" w:color="auto" w:fill="auto"/>
            <w:noWrap/>
            <w:vAlign w:val="center"/>
            <w:hideMark/>
          </w:tcPr>
          <w:p w14:paraId="508CE29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47DD49E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42.0</w:t>
            </w:r>
          </w:p>
        </w:tc>
        <w:tc>
          <w:tcPr>
            <w:tcW w:w="960" w:type="dxa"/>
            <w:shd w:val="clear" w:color="auto" w:fill="auto"/>
            <w:noWrap/>
            <w:vAlign w:val="center"/>
            <w:hideMark/>
          </w:tcPr>
          <w:p w14:paraId="0F69836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5DE2E7C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40.8</w:t>
            </w:r>
          </w:p>
        </w:tc>
        <w:tc>
          <w:tcPr>
            <w:tcW w:w="1320" w:type="dxa"/>
            <w:shd w:val="clear" w:color="auto" w:fill="auto"/>
            <w:noWrap/>
            <w:vAlign w:val="center"/>
            <w:hideMark/>
          </w:tcPr>
          <w:p w14:paraId="64E188B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B46B7C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B234C6E" w14:textId="77777777" w:rsidTr="00A425C4">
        <w:trPr>
          <w:trHeight w:val="300"/>
          <w:jc w:val="center"/>
        </w:trPr>
        <w:tc>
          <w:tcPr>
            <w:tcW w:w="1660" w:type="dxa"/>
            <w:tcBorders>
              <w:left w:val="single" w:sz="4" w:space="0" w:color="auto"/>
            </w:tcBorders>
            <w:shd w:val="clear" w:color="auto" w:fill="auto"/>
            <w:noWrap/>
            <w:vAlign w:val="center"/>
            <w:hideMark/>
          </w:tcPr>
          <w:p w14:paraId="7EDC137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GARDENVILLE1</w:t>
            </w:r>
          </w:p>
        </w:tc>
        <w:tc>
          <w:tcPr>
            <w:tcW w:w="960" w:type="dxa"/>
            <w:shd w:val="clear" w:color="auto" w:fill="auto"/>
            <w:noWrap/>
            <w:vAlign w:val="center"/>
            <w:hideMark/>
          </w:tcPr>
          <w:p w14:paraId="5BE42CC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5B959E4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31.0</w:t>
            </w:r>
          </w:p>
        </w:tc>
        <w:tc>
          <w:tcPr>
            <w:tcW w:w="960" w:type="dxa"/>
            <w:shd w:val="clear" w:color="auto" w:fill="auto"/>
            <w:noWrap/>
            <w:vAlign w:val="center"/>
            <w:hideMark/>
          </w:tcPr>
          <w:p w14:paraId="15E63CE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3CBA15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20.2</w:t>
            </w:r>
          </w:p>
        </w:tc>
        <w:tc>
          <w:tcPr>
            <w:tcW w:w="1320" w:type="dxa"/>
            <w:shd w:val="clear" w:color="auto" w:fill="auto"/>
            <w:noWrap/>
            <w:vAlign w:val="center"/>
            <w:hideMark/>
          </w:tcPr>
          <w:p w14:paraId="49D784D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C105F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BEE5C74" w14:textId="77777777" w:rsidTr="00A425C4">
        <w:trPr>
          <w:trHeight w:val="300"/>
          <w:jc w:val="center"/>
        </w:trPr>
        <w:tc>
          <w:tcPr>
            <w:tcW w:w="1660" w:type="dxa"/>
            <w:tcBorders>
              <w:left w:val="single" w:sz="4" w:space="0" w:color="auto"/>
            </w:tcBorders>
            <w:shd w:val="clear" w:color="auto" w:fill="auto"/>
            <w:noWrap/>
            <w:vAlign w:val="center"/>
            <w:hideMark/>
          </w:tcPr>
          <w:p w14:paraId="2437EFB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GILBOA   345</w:t>
            </w:r>
          </w:p>
        </w:tc>
        <w:tc>
          <w:tcPr>
            <w:tcW w:w="960" w:type="dxa"/>
            <w:shd w:val="clear" w:color="auto" w:fill="auto"/>
            <w:noWrap/>
            <w:vAlign w:val="center"/>
            <w:hideMark/>
          </w:tcPr>
          <w:p w14:paraId="10F39AC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6C852AE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4BCB56E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52D2A3B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25.3</w:t>
            </w:r>
          </w:p>
        </w:tc>
        <w:tc>
          <w:tcPr>
            <w:tcW w:w="1320" w:type="dxa"/>
            <w:shd w:val="clear" w:color="auto" w:fill="auto"/>
            <w:noWrap/>
            <w:vAlign w:val="center"/>
            <w:hideMark/>
          </w:tcPr>
          <w:p w14:paraId="75E00A6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EFC30F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C40CA92" w14:textId="77777777" w:rsidTr="00A425C4">
        <w:trPr>
          <w:trHeight w:val="300"/>
          <w:jc w:val="center"/>
        </w:trPr>
        <w:tc>
          <w:tcPr>
            <w:tcW w:w="1660" w:type="dxa"/>
            <w:tcBorders>
              <w:left w:val="single" w:sz="4" w:space="0" w:color="auto"/>
            </w:tcBorders>
            <w:shd w:val="clear" w:color="auto" w:fill="auto"/>
            <w:noWrap/>
            <w:vAlign w:val="center"/>
            <w:hideMark/>
          </w:tcPr>
          <w:p w14:paraId="225D8BE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GLNWD NO</w:t>
            </w:r>
          </w:p>
        </w:tc>
        <w:tc>
          <w:tcPr>
            <w:tcW w:w="960" w:type="dxa"/>
            <w:shd w:val="clear" w:color="auto" w:fill="auto"/>
            <w:noWrap/>
            <w:vAlign w:val="center"/>
            <w:hideMark/>
          </w:tcPr>
          <w:p w14:paraId="79CC2A5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2881A2F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10551F9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2CAAB3F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43.4</w:t>
            </w:r>
          </w:p>
        </w:tc>
        <w:tc>
          <w:tcPr>
            <w:tcW w:w="1320" w:type="dxa"/>
            <w:shd w:val="clear" w:color="auto" w:fill="auto"/>
            <w:noWrap/>
            <w:vAlign w:val="center"/>
            <w:hideMark/>
          </w:tcPr>
          <w:p w14:paraId="2BC79E3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40E863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3E52DF1" w14:textId="77777777" w:rsidTr="00A425C4">
        <w:trPr>
          <w:trHeight w:val="300"/>
          <w:jc w:val="center"/>
        </w:trPr>
        <w:tc>
          <w:tcPr>
            <w:tcW w:w="1660" w:type="dxa"/>
            <w:tcBorders>
              <w:left w:val="single" w:sz="4" w:space="0" w:color="auto"/>
            </w:tcBorders>
            <w:shd w:val="clear" w:color="auto" w:fill="auto"/>
            <w:noWrap/>
            <w:vAlign w:val="center"/>
            <w:hideMark/>
          </w:tcPr>
          <w:p w14:paraId="3CA818E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GLNWD SO</w:t>
            </w:r>
          </w:p>
        </w:tc>
        <w:tc>
          <w:tcPr>
            <w:tcW w:w="960" w:type="dxa"/>
            <w:shd w:val="clear" w:color="auto" w:fill="auto"/>
            <w:noWrap/>
            <w:vAlign w:val="center"/>
            <w:hideMark/>
          </w:tcPr>
          <w:p w14:paraId="17D05C4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2F706A5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6ABF94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0E85D2D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43.0</w:t>
            </w:r>
          </w:p>
        </w:tc>
        <w:tc>
          <w:tcPr>
            <w:tcW w:w="1320" w:type="dxa"/>
            <w:shd w:val="clear" w:color="auto" w:fill="auto"/>
            <w:noWrap/>
            <w:vAlign w:val="center"/>
            <w:hideMark/>
          </w:tcPr>
          <w:p w14:paraId="3EF6134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14DE20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BE479E7" w14:textId="77777777" w:rsidTr="00A425C4">
        <w:trPr>
          <w:trHeight w:val="300"/>
          <w:jc w:val="center"/>
        </w:trPr>
        <w:tc>
          <w:tcPr>
            <w:tcW w:w="1660" w:type="dxa"/>
            <w:tcBorders>
              <w:left w:val="single" w:sz="4" w:space="0" w:color="auto"/>
            </w:tcBorders>
            <w:shd w:val="clear" w:color="auto" w:fill="auto"/>
            <w:noWrap/>
            <w:vAlign w:val="center"/>
            <w:hideMark/>
          </w:tcPr>
          <w:p w14:paraId="2A2032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GOTHLS</w:t>
            </w:r>
          </w:p>
        </w:tc>
        <w:tc>
          <w:tcPr>
            <w:tcW w:w="960" w:type="dxa"/>
            <w:shd w:val="clear" w:color="auto" w:fill="auto"/>
            <w:noWrap/>
            <w:vAlign w:val="center"/>
            <w:hideMark/>
          </w:tcPr>
          <w:p w14:paraId="3043BCD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1B084F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BE90B4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166245F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29.6</w:t>
            </w:r>
          </w:p>
        </w:tc>
        <w:tc>
          <w:tcPr>
            <w:tcW w:w="1320" w:type="dxa"/>
            <w:shd w:val="clear" w:color="auto" w:fill="auto"/>
            <w:noWrap/>
            <w:vAlign w:val="center"/>
            <w:hideMark/>
          </w:tcPr>
          <w:p w14:paraId="532332D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861D2E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6CFA86E" w14:textId="77777777" w:rsidTr="00A425C4">
        <w:trPr>
          <w:trHeight w:val="300"/>
          <w:jc w:val="center"/>
        </w:trPr>
        <w:tc>
          <w:tcPr>
            <w:tcW w:w="1660" w:type="dxa"/>
            <w:tcBorders>
              <w:left w:val="single" w:sz="4" w:space="0" w:color="auto"/>
            </w:tcBorders>
            <w:shd w:val="clear" w:color="auto" w:fill="auto"/>
            <w:noWrap/>
            <w:vAlign w:val="center"/>
            <w:hideMark/>
          </w:tcPr>
          <w:p w14:paraId="77255D2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GOWANUS</w:t>
            </w:r>
          </w:p>
        </w:tc>
        <w:tc>
          <w:tcPr>
            <w:tcW w:w="960" w:type="dxa"/>
            <w:shd w:val="clear" w:color="auto" w:fill="auto"/>
            <w:noWrap/>
            <w:vAlign w:val="center"/>
            <w:hideMark/>
          </w:tcPr>
          <w:p w14:paraId="6F743B0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590A221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4CA810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17C4DDF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28.7</w:t>
            </w:r>
          </w:p>
        </w:tc>
        <w:tc>
          <w:tcPr>
            <w:tcW w:w="1320" w:type="dxa"/>
            <w:shd w:val="clear" w:color="auto" w:fill="auto"/>
            <w:noWrap/>
            <w:vAlign w:val="center"/>
            <w:hideMark/>
          </w:tcPr>
          <w:p w14:paraId="7684CA8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F59E5B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D2CB00C" w14:textId="77777777" w:rsidTr="00A425C4">
        <w:trPr>
          <w:trHeight w:val="300"/>
          <w:jc w:val="center"/>
        </w:trPr>
        <w:tc>
          <w:tcPr>
            <w:tcW w:w="1660" w:type="dxa"/>
            <w:tcBorders>
              <w:left w:val="single" w:sz="4" w:space="0" w:color="auto"/>
            </w:tcBorders>
            <w:shd w:val="clear" w:color="auto" w:fill="auto"/>
            <w:noWrap/>
            <w:vAlign w:val="center"/>
            <w:hideMark/>
          </w:tcPr>
          <w:p w14:paraId="377D47D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GREENLWN</w:t>
            </w:r>
          </w:p>
        </w:tc>
        <w:tc>
          <w:tcPr>
            <w:tcW w:w="960" w:type="dxa"/>
            <w:shd w:val="clear" w:color="auto" w:fill="auto"/>
            <w:noWrap/>
            <w:vAlign w:val="center"/>
            <w:hideMark/>
          </w:tcPr>
          <w:p w14:paraId="5C3A190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BDF59D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2876D3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2074DEF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28.3</w:t>
            </w:r>
          </w:p>
        </w:tc>
        <w:tc>
          <w:tcPr>
            <w:tcW w:w="1320" w:type="dxa"/>
            <w:shd w:val="clear" w:color="auto" w:fill="auto"/>
            <w:noWrap/>
            <w:vAlign w:val="center"/>
            <w:hideMark/>
          </w:tcPr>
          <w:p w14:paraId="3E99C43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C08EB0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A482458" w14:textId="77777777" w:rsidTr="00A425C4">
        <w:trPr>
          <w:trHeight w:val="300"/>
          <w:jc w:val="center"/>
        </w:trPr>
        <w:tc>
          <w:tcPr>
            <w:tcW w:w="1660" w:type="dxa"/>
            <w:tcBorders>
              <w:left w:val="single" w:sz="4" w:space="0" w:color="auto"/>
            </w:tcBorders>
            <w:shd w:val="clear" w:color="auto" w:fill="auto"/>
            <w:noWrap/>
            <w:vAlign w:val="center"/>
            <w:hideMark/>
          </w:tcPr>
          <w:p w14:paraId="666AB40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HAUPAGUE</w:t>
            </w:r>
          </w:p>
        </w:tc>
        <w:tc>
          <w:tcPr>
            <w:tcW w:w="960" w:type="dxa"/>
            <w:shd w:val="clear" w:color="auto" w:fill="auto"/>
            <w:noWrap/>
            <w:vAlign w:val="center"/>
            <w:hideMark/>
          </w:tcPr>
          <w:p w14:paraId="268900C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70F0A24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A8E1D3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1902987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21.5</w:t>
            </w:r>
          </w:p>
        </w:tc>
        <w:tc>
          <w:tcPr>
            <w:tcW w:w="1320" w:type="dxa"/>
            <w:shd w:val="clear" w:color="auto" w:fill="auto"/>
            <w:noWrap/>
            <w:vAlign w:val="center"/>
            <w:hideMark/>
          </w:tcPr>
          <w:p w14:paraId="13A0323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3B38D8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86CE061" w14:textId="77777777" w:rsidTr="00A425C4">
        <w:trPr>
          <w:trHeight w:val="300"/>
          <w:jc w:val="center"/>
        </w:trPr>
        <w:tc>
          <w:tcPr>
            <w:tcW w:w="1660" w:type="dxa"/>
            <w:tcBorders>
              <w:left w:val="single" w:sz="4" w:space="0" w:color="auto"/>
            </w:tcBorders>
            <w:shd w:val="clear" w:color="auto" w:fill="auto"/>
            <w:noWrap/>
            <w:vAlign w:val="center"/>
            <w:hideMark/>
          </w:tcPr>
          <w:p w14:paraId="5CA70A5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High Sheldon</w:t>
            </w:r>
          </w:p>
        </w:tc>
        <w:tc>
          <w:tcPr>
            <w:tcW w:w="960" w:type="dxa"/>
            <w:shd w:val="clear" w:color="auto" w:fill="auto"/>
            <w:noWrap/>
            <w:vAlign w:val="center"/>
            <w:hideMark/>
          </w:tcPr>
          <w:p w14:paraId="0F44018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3EFA3BD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20D613E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4FC731C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10.3</w:t>
            </w:r>
          </w:p>
        </w:tc>
        <w:tc>
          <w:tcPr>
            <w:tcW w:w="1320" w:type="dxa"/>
            <w:shd w:val="clear" w:color="auto" w:fill="auto"/>
            <w:noWrap/>
            <w:vAlign w:val="center"/>
            <w:hideMark/>
          </w:tcPr>
          <w:p w14:paraId="27CC9DF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FD4F9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5062030" w14:textId="77777777" w:rsidTr="00A425C4">
        <w:trPr>
          <w:trHeight w:val="300"/>
          <w:jc w:val="center"/>
        </w:trPr>
        <w:tc>
          <w:tcPr>
            <w:tcW w:w="1660" w:type="dxa"/>
            <w:tcBorders>
              <w:left w:val="single" w:sz="4" w:space="0" w:color="auto"/>
            </w:tcBorders>
            <w:shd w:val="clear" w:color="auto" w:fill="auto"/>
            <w:noWrap/>
            <w:vAlign w:val="center"/>
            <w:hideMark/>
          </w:tcPr>
          <w:p w14:paraId="63E8C8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HILLSIDE #4</w:t>
            </w:r>
          </w:p>
        </w:tc>
        <w:tc>
          <w:tcPr>
            <w:tcW w:w="960" w:type="dxa"/>
            <w:shd w:val="clear" w:color="auto" w:fill="auto"/>
            <w:noWrap/>
            <w:vAlign w:val="center"/>
            <w:hideMark/>
          </w:tcPr>
          <w:p w14:paraId="74541F2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5A3B9C2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21.1</w:t>
            </w:r>
          </w:p>
        </w:tc>
        <w:tc>
          <w:tcPr>
            <w:tcW w:w="960" w:type="dxa"/>
            <w:shd w:val="clear" w:color="auto" w:fill="auto"/>
            <w:noWrap/>
            <w:vAlign w:val="center"/>
            <w:hideMark/>
          </w:tcPr>
          <w:p w14:paraId="3BE1F8D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6714B2F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19.0</w:t>
            </w:r>
          </w:p>
        </w:tc>
        <w:tc>
          <w:tcPr>
            <w:tcW w:w="1320" w:type="dxa"/>
            <w:shd w:val="clear" w:color="auto" w:fill="auto"/>
            <w:noWrap/>
            <w:vAlign w:val="center"/>
            <w:hideMark/>
          </w:tcPr>
          <w:p w14:paraId="20236E0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A41AFE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325F29D" w14:textId="77777777" w:rsidTr="00A425C4">
        <w:trPr>
          <w:trHeight w:val="300"/>
          <w:jc w:val="center"/>
        </w:trPr>
        <w:tc>
          <w:tcPr>
            <w:tcW w:w="1660" w:type="dxa"/>
            <w:tcBorders>
              <w:left w:val="single" w:sz="4" w:space="0" w:color="auto"/>
            </w:tcBorders>
            <w:shd w:val="clear" w:color="auto" w:fill="auto"/>
            <w:noWrap/>
            <w:vAlign w:val="center"/>
            <w:hideMark/>
          </w:tcPr>
          <w:p w14:paraId="270DA12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HILLSIDE #8</w:t>
            </w:r>
          </w:p>
        </w:tc>
        <w:tc>
          <w:tcPr>
            <w:tcW w:w="960" w:type="dxa"/>
            <w:shd w:val="clear" w:color="auto" w:fill="auto"/>
            <w:noWrap/>
            <w:vAlign w:val="center"/>
            <w:hideMark/>
          </w:tcPr>
          <w:p w14:paraId="50EC85E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1CDA9B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22.0</w:t>
            </w:r>
          </w:p>
        </w:tc>
        <w:tc>
          <w:tcPr>
            <w:tcW w:w="960" w:type="dxa"/>
            <w:shd w:val="clear" w:color="auto" w:fill="auto"/>
            <w:noWrap/>
            <w:vAlign w:val="center"/>
            <w:hideMark/>
          </w:tcPr>
          <w:p w14:paraId="0987C09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37F521D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19.0</w:t>
            </w:r>
          </w:p>
        </w:tc>
        <w:tc>
          <w:tcPr>
            <w:tcW w:w="1320" w:type="dxa"/>
            <w:shd w:val="clear" w:color="auto" w:fill="auto"/>
            <w:noWrap/>
            <w:vAlign w:val="center"/>
            <w:hideMark/>
          </w:tcPr>
          <w:p w14:paraId="5220615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F441D5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84B94DA" w14:textId="77777777" w:rsidTr="00A425C4">
        <w:trPr>
          <w:trHeight w:val="300"/>
          <w:jc w:val="center"/>
        </w:trPr>
        <w:tc>
          <w:tcPr>
            <w:tcW w:w="1660" w:type="dxa"/>
            <w:tcBorders>
              <w:left w:val="single" w:sz="4" w:space="0" w:color="auto"/>
            </w:tcBorders>
            <w:shd w:val="clear" w:color="auto" w:fill="auto"/>
            <w:noWrap/>
            <w:vAlign w:val="center"/>
            <w:hideMark/>
          </w:tcPr>
          <w:p w14:paraId="51D9355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HILLSIDE 230</w:t>
            </w:r>
          </w:p>
        </w:tc>
        <w:tc>
          <w:tcPr>
            <w:tcW w:w="960" w:type="dxa"/>
            <w:shd w:val="clear" w:color="auto" w:fill="auto"/>
            <w:noWrap/>
            <w:vAlign w:val="center"/>
            <w:hideMark/>
          </w:tcPr>
          <w:p w14:paraId="14E14A2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21E7002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35.9</w:t>
            </w:r>
          </w:p>
        </w:tc>
        <w:tc>
          <w:tcPr>
            <w:tcW w:w="960" w:type="dxa"/>
            <w:shd w:val="clear" w:color="auto" w:fill="auto"/>
            <w:noWrap/>
            <w:vAlign w:val="center"/>
            <w:hideMark/>
          </w:tcPr>
          <w:p w14:paraId="35FCC7C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3D891CA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14.4</w:t>
            </w:r>
          </w:p>
        </w:tc>
        <w:tc>
          <w:tcPr>
            <w:tcW w:w="1320" w:type="dxa"/>
            <w:shd w:val="clear" w:color="auto" w:fill="auto"/>
            <w:noWrap/>
            <w:vAlign w:val="center"/>
            <w:hideMark/>
          </w:tcPr>
          <w:p w14:paraId="501DC43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0FDEBC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E6D5538" w14:textId="77777777" w:rsidTr="00A425C4">
        <w:trPr>
          <w:trHeight w:val="300"/>
          <w:jc w:val="center"/>
        </w:trPr>
        <w:tc>
          <w:tcPr>
            <w:tcW w:w="1660" w:type="dxa"/>
            <w:tcBorders>
              <w:left w:val="single" w:sz="4" w:space="0" w:color="auto"/>
            </w:tcBorders>
            <w:shd w:val="clear" w:color="auto" w:fill="auto"/>
            <w:noWrap/>
            <w:vAlign w:val="center"/>
            <w:hideMark/>
          </w:tcPr>
          <w:p w14:paraId="169A3B5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HILLSIDE#4</w:t>
            </w:r>
          </w:p>
        </w:tc>
        <w:tc>
          <w:tcPr>
            <w:tcW w:w="960" w:type="dxa"/>
            <w:shd w:val="clear" w:color="auto" w:fill="auto"/>
            <w:noWrap/>
            <w:vAlign w:val="center"/>
            <w:hideMark/>
          </w:tcPr>
          <w:p w14:paraId="35E2A7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5344D7F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21.7</w:t>
            </w:r>
          </w:p>
        </w:tc>
        <w:tc>
          <w:tcPr>
            <w:tcW w:w="960" w:type="dxa"/>
            <w:shd w:val="clear" w:color="auto" w:fill="auto"/>
            <w:noWrap/>
            <w:vAlign w:val="center"/>
            <w:hideMark/>
          </w:tcPr>
          <w:p w14:paraId="131D5BA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6852998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18.1</w:t>
            </w:r>
          </w:p>
        </w:tc>
        <w:tc>
          <w:tcPr>
            <w:tcW w:w="1320" w:type="dxa"/>
            <w:shd w:val="clear" w:color="auto" w:fill="auto"/>
            <w:noWrap/>
            <w:vAlign w:val="center"/>
            <w:hideMark/>
          </w:tcPr>
          <w:p w14:paraId="43D85A7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E131DD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555F42B" w14:textId="77777777" w:rsidTr="00A425C4">
        <w:trPr>
          <w:trHeight w:val="300"/>
          <w:jc w:val="center"/>
        </w:trPr>
        <w:tc>
          <w:tcPr>
            <w:tcW w:w="1660" w:type="dxa"/>
            <w:tcBorders>
              <w:left w:val="single" w:sz="4" w:space="0" w:color="auto"/>
            </w:tcBorders>
            <w:shd w:val="clear" w:color="auto" w:fill="auto"/>
            <w:noWrap/>
            <w:vAlign w:val="center"/>
            <w:hideMark/>
          </w:tcPr>
          <w:p w14:paraId="636B061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HOLBROOK</w:t>
            </w:r>
          </w:p>
        </w:tc>
        <w:tc>
          <w:tcPr>
            <w:tcW w:w="960" w:type="dxa"/>
            <w:shd w:val="clear" w:color="auto" w:fill="auto"/>
            <w:noWrap/>
            <w:vAlign w:val="center"/>
            <w:hideMark/>
          </w:tcPr>
          <w:p w14:paraId="1BD52B1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5BE22A6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E819B9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1D3AD87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47.9</w:t>
            </w:r>
          </w:p>
        </w:tc>
        <w:tc>
          <w:tcPr>
            <w:tcW w:w="1320" w:type="dxa"/>
            <w:shd w:val="clear" w:color="auto" w:fill="auto"/>
            <w:noWrap/>
            <w:vAlign w:val="center"/>
            <w:hideMark/>
          </w:tcPr>
          <w:p w14:paraId="758EC9D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1E2D01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E53F906" w14:textId="77777777" w:rsidTr="00A425C4">
        <w:trPr>
          <w:trHeight w:val="300"/>
          <w:jc w:val="center"/>
        </w:trPr>
        <w:tc>
          <w:tcPr>
            <w:tcW w:w="1660" w:type="dxa"/>
            <w:tcBorders>
              <w:left w:val="single" w:sz="4" w:space="0" w:color="auto"/>
            </w:tcBorders>
            <w:shd w:val="clear" w:color="auto" w:fill="auto"/>
            <w:noWrap/>
            <w:vAlign w:val="center"/>
            <w:hideMark/>
          </w:tcPr>
          <w:p w14:paraId="7D85127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HOLTSGT-GTs</w:t>
            </w:r>
          </w:p>
        </w:tc>
        <w:tc>
          <w:tcPr>
            <w:tcW w:w="960" w:type="dxa"/>
            <w:shd w:val="clear" w:color="auto" w:fill="auto"/>
            <w:noWrap/>
            <w:vAlign w:val="center"/>
            <w:hideMark/>
          </w:tcPr>
          <w:p w14:paraId="7521CE3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2CF131B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3C0CADD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4D76F19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44.1</w:t>
            </w:r>
          </w:p>
        </w:tc>
        <w:tc>
          <w:tcPr>
            <w:tcW w:w="1320" w:type="dxa"/>
            <w:shd w:val="clear" w:color="auto" w:fill="auto"/>
            <w:noWrap/>
            <w:vAlign w:val="center"/>
            <w:hideMark/>
          </w:tcPr>
          <w:p w14:paraId="671E324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C7C79A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11D375A" w14:textId="77777777" w:rsidTr="00A425C4">
        <w:trPr>
          <w:trHeight w:val="300"/>
          <w:jc w:val="center"/>
        </w:trPr>
        <w:tc>
          <w:tcPr>
            <w:tcW w:w="1660" w:type="dxa"/>
            <w:tcBorders>
              <w:left w:val="single" w:sz="4" w:space="0" w:color="auto"/>
            </w:tcBorders>
            <w:shd w:val="clear" w:color="auto" w:fill="auto"/>
            <w:noWrap/>
            <w:vAlign w:val="center"/>
            <w:hideMark/>
          </w:tcPr>
          <w:p w14:paraId="1685309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HUNTLEY 68</w:t>
            </w:r>
          </w:p>
        </w:tc>
        <w:tc>
          <w:tcPr>
            <w:tcW w:w="960" w:type="dxa"/>
            <w:shd w:val="clear" w:color="auto" w:fill="auto"/>
            <w:noWrap/>
            <w:vAlign w:val="center"/>
            <w:hideMark/>
          </w:tcPr>
          <w:p w14:paraId="0EA63A1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1A10774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30.0</w:t>
            </w:r>
          </w:p>
        </w:tc>
        <w:tc>
          <w:tcPr>
            <w:tcW w:w="960" w:type="dxa"/>
            <w:shd w:val="clear" w:color="auto" w:fill="auto"/>
            <w:noWrap/>
            <w:vAlign w:val="center"/>
            <w:hideMark/>
          </w:tcPr>
          <w:p w14:paraId="04BBB0B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2F77F80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17.4</w:t>
            </w:r>
          </w:p>
        </w:tc>
        <w:tc>
          <w:tcPr>
            <w:tcW w:w="1320" w:type="dxa"/>
            <w:shd w:val="clear" w:color="auto" w:fill="auto"/>
            <w:noWrap/>
            <w:vAlign w:val="center"/>
            <w:hideMark/>
          </w:tcPr>
          <w:p w14:paraId="28724B2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3B9FC9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BAD0057" w14:textId="77777777" w:rsidTr="00A425C4">
        <w:trPr>
          <w:trHeight w:val="300"/>
          <w:jc w:val="center"/>
        </w:trPr>
        <w:tc>
          <w:tcPr>
            <w:tcW w:w="1660" w:type="dxa"/>
            <w:tcBorders>
              <w:left w:val="single" w:sz="4" w:space="0" w:color="auto"/>
            </w:tcBorders>
            <w:shd w:val="clear" w:color="auto" w:fill="auto"/>
            <w:noWrap/>
            <w:vAlign w:val="center"/>
            <w:hideMark/>
          </w:tcPr>
          <w:p w14:paraId="68E15E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HUNTLEY 70</w:t>
            </w:r>
          </w:p>
        </w:tc>
        <w:tc>
          <w:tcPr>
            <w:tcW w:w="960" w:type="dxa"/>
            <w:shd w:val="clear" w:color="auto" w:fill="auto"/>
            <w:noWrap/>
            <w:vAlign w:val="center"/>
            <w:hideMark/>
          </w:tcPr>
          <w:p w14:paraId="28F3101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0FBC458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44C40E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306789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17.4</w:t>
            </w:r>
          </w:p>
        </w:tc>
        <w:tc>
          <w:tcPr>
            <w:tcW w:w="1320" w:type="dxa"/>
            <w:shd w:val="clear" w:color="auto" w:fill="auto"/>
            <w:noWrap/>
            <w:vAlign w:val="center"/>
            <w:hideMark/>
          </w:tcPr>
          <w:p w14:paraId="0F0E43A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146295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B2CA94C" w14:textId="77777777" w:rsidTr="00A425C4">
        <w:trPr>
          <w:trHeight w:val="300"/>
          <w:jc w:val="center"/>
        </w:trPr>
        <w:tc>
          <w:tcPr>
            <w:tcW w:w="1660" w:type="dxa"/>
            <w:tcBorders>
              <w:left w:val="single" w:sz="4" w:space="0" w:color="auto"/>
            </w:tcBorders>
            <w:shd w:val="clear" w:color="auto" w:fill="auto"/>
            <w:noWrap/>
            <w:vAlign w:val="center"/>
            <w:hideMark/>
          </w:tcPr>
          <w:p w14:paraId="66F2EE9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HURLEY</w:t>
            </w:r>
          </w:p>
        </w:tc>
        <w:tc>
          <w:tcPr>
            <w:tcW w:w="960" w:type="dxa"/>
            <w:shd w:val="clear" w:color="auto" w:fill="auto"/>
            <w:noWrap/>
            <w:vAlign w:val="center"/>
            <w:hideMark/>
          </w:tcPr>
          <w:p w14:paraId="10B8AAD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77DED1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54FD6B0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w:t>
            </w:r>
          </w:p>
        </w:tc>
        <w:tc>
          <w:tcPr>
            <w:tcW w:w="1320" w:type="dxa"/>
            <w:shd w:val="clear" w:color="auto" w:fill="auto"/>
            <w:noWrap/>
            <w:vAlign w:val="center"/>
            <w:hideMark/>
          </w:tcPr>
          <w:p w14:paraId="190036C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18.7</w:t>
            </w:r>
          </w:p>
        </w:tc>
        <w:tc>
          <w:tcPr>
            <w:tcW w:w="1320" w:type="dxa"/>
            <w:shd w:val="clear" w:color="auto" w:fill="auto"/>
            <w:noWrap/>
            <w:vAlign w:val="center"/>
            <w:hideMark/>
          </w:tcPr>
          <w:p w14:paraId="38412E9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7A5B56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2B2A9BF" w14:textId="77777777" w:rsidTr="00A425C4">
        <w:trPr>
          <w:trHeight w:val="300"/>
          <w:jc w:val="center"/>
        </w:trPr>
        <w:tc>
          <w:tcPr>
            <w:tcW w:w="1660" w:type="dxa"/>
            <w:tcBorders>
              <w:left w:val="single" w:sz="4" w:space="0" w:color="auto"/>
            </w:tcBorders>
            <w:shd w:val="clear" w:color="auto" w:fill="auto"/>
            <w:noWrap/>
            <w:vAlign w:val="center"/>
            <w:hideMark/>
          </w:tcPr>
          <w:p w14:paraId="2B67BEF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HURLEY AVE</w:t>
            </w:r>
          </w:p>
        </w:tc>
        <w:tc>
          <w:tcPr>
            <w:tcW w:w="960" w:type="dxa"/>
            <w:shd w:val="clear" w:color="auto" w:fill="auto"/>
            <w:noWrap/>
            <w:vAlign w:val="center"/>
            <w:hideMark/>
          </w:tcPr>
          <w:p w14:paraId="4617162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7EBA988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37.9</w:t>
            </w:r>
          </w:p>
        </w:tc>
        <w:tc>
          <w:tcPr>
            <w:tcW w:w="960" w:type="dxa"/>
            <w:shd w:val="clear" w:color="auto" w:fill="auto"/>
            <w:noWrap/>
            <w:vAlign w:val="center"/>
            <w:hideMark/>
          </w:tcPr>
          <w:p w14:paraId="57799D1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w:t>
            </w:r>
          </w:p>
        </w:tc>
        <w:tc>
          <w:tcPr>
            <w:tcW w:w="1320" w:type="dxa"/>
            <w:shd w:val="clear" w:color="auto" w:fill="auto"/>
            <w:noWrap/>
            <w:vAlign w:val="center"/>
            <w:hideMark/>
          </w:tcPr>
          <w:p w14:paraId="6F8CBB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16.6</w:t>
            </w:r>
          </w:p>
        </w:tc>
        <w:tc>
          <w:tcPr>
            <w:tcW w:w="1320" w:type="dxa"/>
            <w:shd w:val="clear" w:color="auto" w:fill="auto"/>
            <w:noWrap/>
            <w:vAlign w:val="center"/>
            <w:hideMark/>
          </w:tcPr>
          <w:p w14:paraId="04F840B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2D6BA3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5F6B312" w14:textId="77777777" w:rsidTr="00A425C4">
        <w:trPr>
          <w:trHeight w:val="300"/>
          <w:jc w:val="center"/>
        </w:trPr>
        <w:tc>
          <w:tcPr>
            <w:tcW w:w="1660" w:type="dxa"/>
            <w:tcBorders>
              <w:left w:val="single" w:sz="4" w:space="0" w:color="auto"/>
            </w:tcBorders>
            <w:shd w:val="clear" w:color="auto" w:fill="auto"/>
            <w:noWrap/>
            <w:vAlign w:val="center"/>
            <w:hideMark/>
          </w:tcPr>
          <w:p w14:paraId="5B26CF1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INDEPENDENCE</w:t>
            </w:r>
          </w:p>
        </w:tc>
        <w:tc>
          <w:tcPr>
            <w:tcW w:w="960" w:type="dxa"/>
            <w:shd w:val="clear" w:color="auto" w:fill="auto"/>
            <w:noWrap/>
            <w:vAlign w:val="center"/>
            <w:hideMark/>
          </w:tcPr>
          <w:p w14:paraId="7AE382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05204C8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44.0</w:t>
            </w:r>
          </w:p>
        </w:tc>
        <w:tc>
          <w:tcPr>
            <w:tcW w:w="960" w:type="dxa"/>
            <w:shd w:val="clear" w:color="auto" w:fill="auto"/>
            <w:noWrap/>
            <w:vAlign w:val="center"/>
            <w:hideMark/>
          </w:tcPr>
          <w:p w14:paraId="432399D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47D201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1320" w:type="dxa"/>
            <w:shd w:val="clear" w:color="auto" w:fill="auto"/>
            <w:noWrap/>
            <w:vAlign w:val="center"/>
            <w:hideMark/>
          </w:tcPr>
          <w:p w14:paraId="5E8BE77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83C8CE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EA8F046" w14:textId="77777777" w:rsidTr="00A425C4">
        <w:trPr>
          <w:trHeight w:val="300"/>
          <w:jc w:val="center"/>
        </w:trPr>
        <w:tc>
          <w:tcPr>
            <w:tcW w:w="1660" w:type="dxa"/>
            <w:tcBorders>
              <w:left w:val="single" w:sz="4" w:space="0" w:color="auto"/>
            </w:tcBorders>
            <w:shd w:val="clear" w:color="auto" w:fill="auto"/>
            <w:noWrap/>
            <w:vAlign w:val="center"/>
            <w:hideMark/>
          </w:tcPr>
          <w:p w14:paraId="644066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JAMAICA</w:t>
            </w:r>
          </w:p>
        </w:tc>
        <w:tc>
          <w:tcPr>
            <w:tcW w:w="960" w:type="dxa"/>
            <w:shd w:val="clear" w:color="auto" w:fill="auto"/>
            <w:noWrap/>
            <w:vAlign w:val="center"/>
            <w:hideMark/>
          </w:tcPr>
          <w:p w14:paraId="15AEAF1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6980F04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128FDB7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33E2689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47.6</w:t>
            </w:r>
          </w:p>
        </w:tc>
        <w:tc>
          <w:tcPr>
            <w:tcW w:w="1320" w:type="dxa"/>
            <w:shd w:val="clear" w:color="auto" w:fill="auto"/>
            <w:noWrap/>
            <w:vAlign w:val="center"/>
            <w:hideMark/>
          </w:tcPr>
          <w:p w14:paraId="0FD39AA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3E1208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FC5A8EC" w14:textId="77777777" w:rsidTr="00A425C4">
        <w:trPr>
          <w:trHeight w:val="300"/>
          <w:jc w:val="center"/>
        </w:trPr>
        <w:tc>
          <w:tcPr>
            <w:tcW w:w="1660" w:type="dxa"/>
            <w:tcBorders>
              <w:left w:val="single" w:sz="4" w:space="0" w:color="auto"/>
            </w:tcBorders>
            <w:shd w:val="clear" w:color="auto" w:fill="auto"/>
            <w:noWrap/>
            <w:vAlign w:val="center"/>
            <w:hideMark/>
          </w:tcPr>
          <w:p w14:paraId="2216672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KNICKERBOCKR</w:t>
            </w:r>
          </w:p>
        </w:tc>
        <w:tc>
          <w:tcPr>
            <w:tcW w:w="960" w:type="dxa"/>
            <w:shd w:val="clear" w:color="auto" w:fill="auto"/>
            <w:noWrap/>
            <w:vAlign w:val="center"/>
            <w:hideMark/>
          </w:tcPr>
          <w:p w14:paraId="507F0B3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4DE3FF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4D4860F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CBC97B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27.6</w:t>
            </w:r>
          </w:p>
        </w:tc>
        <w:tc>
          <w:tcPr>
            <w:tcW w:w="1320" w:type="dxa"/>
            <w:shd w:val="clear" w:color="auto" w:fill="auto"/>
            <w:noWrap/>
            <w:vAlign w:val="center"/>
            <w:hideMark/>
          </w:tcPr>
          <w:p w14:paraId="1A15BD0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F014BC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65BD2DC" w14:textId="77777777" w:rsidTr="00A425C4">
        <w:trPr>
          <w:trHeight w:val="300"/>
          <w:jc w:val="center"/>
        </w:trPr>
        <w:tc>
          <w:tcPr>
            <w:tcW w:w="1660" w:type="dxa"/>
            <w:tcBorders>
              <w:left w:val="single" w:sz="4" w:space="0" w:color="auto"/>
            </w:tcBorders>
            <w:shd w:val="clear" w:color="auto" w:fill="auto"/>
            <w:noWrap/>
            <w:vAlign w:val="center"/>
            <w:hideMark/>
          </w:tcPr>
          <w:p w14:paraId="5CEE617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LADENTOWN</w:t>
            </w:r>
          </w:p>
        </w:tc>
        <w:tc>
          <w:tcPr>
            <w:tcW w:w="960" w:type="dxa"/>
            <w:shd w:val="clear" w:color="auto" w:fill="auto"/>
            <w:noWrap/>
            <w:vAlign w:val="center"/>
            <w:hideMark/>
          </w:tcPr>
          <w:p w14:paraId="401D01B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3D6D4B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3AC570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O&amp;R</w:t>
            </w:r>
          </w:p>
        </w:tc>
        <w:tc>
          <w:tcPr>
            <w:tcW w:w="1320" w:type="dxa"/>
            <w:shd w:val="clear" w:color="auto" w:fill="auto"/>
            <w:noWrap/>
            <w:vAlign w:val="center"/>
            <w:hideMark/>
          </w:tcPr>
          <w:p w14:paraId="1592EDB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39.1</w:t>
            </w:r>
          </w:p>
        </w:tc>
        <w:tc>
          <w:tcPr>
            <w:tcW w:w="1320" w:type="dxa"/>
            <w:shd w:val="clear" w:color="auto" w:fill="auto"/>
            <w:noWrap/>
            <w:vAlign w:val="center"/>
            <w:hideMark/>
          </w:tcPr>
          <w:p w14:paraId="40B5BD2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727365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C8ED82D" w14:textId="77777777" w:rsidTr="00A425C4">
        <w:trPr>
          <w:trHeight w:val="300"/>
          <w:jc w:val="center"/>
        </w:trPr>
        <w:tc>
          <w:tcPr>
            <w:tcW w:w="1660" w:type="dxa"/>
            <w:tcBorders>
              <w:left w:val="single" w:sz="4" w:space="0" w:color="auto"/>
            </w:tcBorders>
            <w:shd w:val="clear" w:color="auto" w:fill="auto"/>
            <w:noWrap/>
            <w:vAlign w:val="center"/>
            <w:hideMark/>
          </w:tcPr>
          <w:p w14:paraId="1BB5316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LAFAYETTE</w:t>
            </w:r>
          </w:p>
        </w:tc>
        <w:tc>
          <w:tcPr>
            <w:tcW w:w="960" w:type="dxa"/>
            <w:shd w:val="clear" w:color="auto" w:fill="auto"/>
            <w:noWrap/>
            <w:vAlign w:val="center"/>
            <w:hideMark/>
          </w:tcPr>
          <w:p w14:paraId="1135942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4F80DA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1D46A90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3ACE8F8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17.8</w:t>
            </w:r>
          </w:p>
        </w:tc>
        <w:tc>
          <w:tcPr>
            <w:tcW w:w="1320" w:type="dxa"/>
            <w:shd w:val="clear" w:color="auto" w:fill="auto"/>
            <w:noWrap/>
            <w:vAlign w:val="center"/>
            <w:hideMark/>
          </w:tcPr>
          <w:p w14:paraId="216564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9CD1AE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C5574EC" w14:textId="77777777" w:rsidTr="00A425C4">
        <w:trPr>
          <w:trHeight w:val="300"/>
          <w:jc w:val="center"/>
        </w:trPr>
        <w:tc>
          <w:tcPr>
            <w:tcW w:w="1660" w:type="dxa"/>
            <w:tcBorders>
              <w:left w:val="single" w:sz="4" w:space="0" w:color="auto"/>
            </w:tcBorders>
            <w:shd w:val="clear" w:color="auto" w:fill="auto"/>
            <w:noWrap/>
            <w:vAlign w:val="center"/>
            <w:hideMark/>
          </w:tcPr>
          <w:p w14:paraId="6F082DA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LCST GRV</w:t>
            </w:r>
          </w:p>
        </w:tc>
        <w:tc>
          <w:tcPr>
            <w:tcW w:w="960" w:type="dxa"/>
            <w:shd w:val="clear" w:color="auto" w:fill="auto"/>
            <w:noWrap/>
            <w:vAlign w:val="center"/>
            <w:hideMark/>
          </w:tcPr>
          <w:p w14:paraId="27CB804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50541A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5B50C1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3D9DDFC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38.0</w:t>
            </w:r>
          </w:p>
        </w:tc>
        <w:tc>
          <w:tcPr>
            <w:tcW w:w="1320" w:type="dxa"/>
            <w:shd w:val="clear" w:color="auto" w:fill="auto"/>
            <w:noWrap/>
            <w:vAlign w:val="center"/>
            <w:hideMark/>
          </w:tcPr>
          <w:p w14:paraId="6C9F37F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33250E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06742FE" w14:textId="77777777" w:rsidTr="00A425C4">
        <w:trPr>
          <w:trHeight w:val="300"/>
          <w:jc w:val="center"/>
        </w:trPr>
        <w:tc>
          <w:tcPr>
            <w:tcW w:w="1660" w:type="dxa"/>
            <w:tcBorders>
              <w:left w:val="single" w:sz="4" w:space="0" w:color="auto"/>
              <w:bottom w:val="single" w:sz="4" w:space="0" w:color="auto"/>
            </w:tcBorders>
            <w:shd w:val="clear" w:color="auto" w:fill="auto"/>
            <w:noWrap/>
            <w:vAlign w:val="center"/>
            <w:hideMark/>
          </w:tcPr>
          <w:p w14:paraId="6573498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LEEDS</w:t>
            </w:r>
          </w:p>
        </w:tc>
        <w:tc>
          <w:tcPr>
            <w:tcW w:w="960" w:type="dxa"/>
            <w:tcBorders>
              <w:bottom w:val="single" w:sz="4" w:space="0" w:color="auto"/>
            </w:tcBorders>
            <w:shd w:val="clear" w:color="auto" w:fill="auto"/>
            <w:noWrap/>
            <w:vAlign w:val="center"/>
            <w:hideMark/>
          </w:tcPr>
          <w:p w14:paraId="12D827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tcBorders>
              <w:bottom w:val="single" w:sz="4" w:space="0" w:color="auto"/>
            </w:tcBorders>
            <w:shd w:val="clear" w:color="auto" w:fill="auto"/>
            <w:noWrap/>
            <w:vAlign w:val="center"/>
            <w:hideMark/>
          </w:tcPr>
          <w:p w14:paraId="09664A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37.0</w:t>
            </w:r>
          </w:p>
        </w:tc>
        <w:tc>
          <w:tcPr>
            <w:tcW w:w="960" w:type="dxa"/>
            <w:tcBorders>
              <w:bottom w:val="single" w:sz="4" w:space="0" w:color="auto"/>
            </w:tcBorders>
            <w:shd w:val="clear" w:color="auto" w:fill="auto"/>
            <w:noWrap/>
            <w:vAlign w:val="center"/>
            <w:hideMark/>
          </w:tcPr>
          <w:p w14:paraId="344A5C9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tcBorders>
              <w:bottom w:val="single" w:sz="4" w:space="0" w:color="auto"/>
            </w:tcBorders>
            <w:shd w:val="clear" w:color="auto" w:fill="auto"/>
            <w:noWrap/>
            <w:vAlign w:val="center"/>
            <w:hideMark/>
          </w:tcPr>
          <w:p w14:paraId="23CF76C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35.8</w:t>
            </w:r>
          </w:p>
        </w:tc>
        <w:tc>
          <w:tcPr>
            <w:tcW w:w="1320" w:type="dxa"/>
            <w:tcBorders>
              <w:bottom w:val="single" w:sz="4" w:space="0" w:color="auto"/>
            </w:tcBorders>
            <w:shd w:val="clear" w:color="auto" w:fill="auto"/>
            <w:noWrap/>
            <w:vAlign w:val="center"/>
            <w:hideMark/>
          </w:tcPr>
          <w:p w14:paraId="690CB3A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bottom w:val="single" w:sz="4" w:space="0" w:color="auto"/>
              <w:right w:val="single" w:sz="4" w:space="0" w:color="auto"/>
            </w:tcBorders>
            <w:shd w:val="clear" w:color="auto" w:fill="auto"/>
            <w:noWrap/>
            <w:vAlign w:val="center"/>
            <w:hideMark/>
          </w:tcPr>
          <w:p w14:paraId="275484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75E56A4" w14:textId="77777777" w:rsidTr="00A425C4">
        <w:trPr>
          <w:trHeight w:val="300"/>
          <w:jc w:val="center"/>
        </w:trPr>
        <w:tc>
          <w:tcPr>
            <w:tcW w:w="1660" w:type="dxa"/>
            <w:tcBorders>
              <w:top w:val="single" w:sz="4" w:space="0" w:color="auto"/>
              <w:left w:val="single" w:sz="4" w:space="0" w:color="auto"/>
            </w:tcBorders>
            <w:shd w:val="clear" w:color="auto" w:fill="auto"/>
            <w:noWrap/>
            <w:vAlign w:val="center"/>
            <w:hideMark/>
          </w:tcPr>
          <w:p w14:paraId="44820E9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LHH WHITE</w:t>
            </w:r>
          </w:p>
        </w:tc>
        <w:tc>
          <w:tcPr>
            <w:tcW w:w="960" w:type="dxa"/>
            <w:tcBorders>
              <w:top w:val="single" w:sz="4" w:space="0" w:color="auto"/>
            </w:tcBorders>
            <w:shd w:val="clear" w:color="auto" w:fill="auto"/>
            <w:noWrap/>
            <w:vAlign w:val="center"/>
            <w:hideMark/>
          </w:tcPr>
          <w:p w14:paraId="4C76D50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tcBorders>
              <w:top w:val="single" w:sz="4" w:space="0" w:color="auto"/>
            </w:tcBorders>
            <w:shd w:val="clear" w:color="auto" w:fill="auto"/>
            <w:noWrap/>
            <w:vAlign w:val="center"/>
            <w:hideMark/>
          </w:tcPr>
          <w:p w14:paraId="05D7586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38.1</w:t>
            </w:r>
          </w:p>
        </w:tc>
        <w:tc>
          <w:tcPr>
            <w:tcW w:w="960" w:type="dxa"/>
            <w:tcBorders>
              <w:top w:val="single" w:sz="4" w:space="0" w:color="auto"/>
            </w:tcBorders>
            <w:shd w:val="clear" w:color="auto" w:fill="auto"/>
            <w:noWrap/>
            <w:vAlign w:val="center"/>
            <w:hideMark/>
          </w:tcPr>
          <w:p w14:paraId="3166CEE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tcBorders>
              <w:top w:val="single" w:sz="4" w:space="0" w:color="auto"/>
            </w:tcBorders>
            <w:shd w:val="clear" w:color="auto" w:fill="auto"/>
            <w:noWrap/>
            <w:vAlign w:val="center"/>
            <w:hideMark/>
          </w:tcPr>
          <w:p w14:paraId="501CD80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11.8</w:t>
            </w:r>
          </w:p>
        </w:tc>
        <w:tc>
          <w:tcPr>
            <w:tcW w:w="1320" w:type="dxa"/>
            <w:tcBorders>
              <w:top w:val="single" w:sz="4" w:space="0" w:color="auto"/>
            </w:tcBorders>
            <w:shd w:val="clear" w:color="auto" w:fill="auto"/>
            <w:noWrap/>
            <w:vAlign w:val="center"/>
            <w:hideMark/>
          </w:tcPr>
          <w:p w14:paraId="7D974E8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top w:val="single" w:sz="4" w:space="0" w:color="auto"/>
              <w:right w:val="single" w:sz="4" w:space="0" w:color="auto"/>
            </w:tcBorders>
            <w:shd w:val="clear" w:color="auto" w:fill="auto"/>
            <w:noWrap/>
            <w:vAlign w:val="center"/>
            <w:hideMark/>
          </w:tcPr>
          <w:p w14:paraId="30ACFC7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BC79D73" w14:textId="77777777" w:rsidTr="00A425C4">
        <w:trPr>
          <w:trHeight w:val="300"/>
          <w:jc w:val="center"/>
        </w:trPr>
        <w:tc>
          <w:tcPr>
            <w:tcW w:w="1660" w:type="dxa"/>
            <w:tcBorders>
              <w:left w:val="single" w:sz="4" w:space="0" w:color="auto"/>
            </w:tcBorders>
            <w:shd w:val="clear" w:color="auto" w:fill="auto"/>
            <w:noWrap/>
            <w:vAlign w:val="center"/>
            <w:hideMark/>
          </w:tcPr>
          <w:p w14:paraId="792EC39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LKE SCSS1</w:t>
            </w:r>
          </w:p>
        </w:tc>
        <w:tc>
          <w:tcPr>
            <w:tcW w:w="960" w:type="dxa"/>
            <w:shd w:val="clear" w:color="auto" w:fill="auto"/>
            <w:noWrap/>
            <w:vAlign w:val="center"/>
            <w:hideMark/>
          </w:tcPr>
          <w:p w14:paraId="12136FE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0EB97D6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D0C11D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5315148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37.5</w:t>
            </w:r>
          </w:p>
        </w:tc>
        <w:tc>
          <w:tcPr>
            <w:tcW w:w="1320" w:type="dxa"/>
            <w:shd w:val="clear" w:color="auto" w:fill="auto"/>
            <w:noWrap/>
            <w:vAlign w:val="center"/>
            <w:hideMark/>
          </w:tcPr>
          <w:p w14:paraId="6AC1A4D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1DE64A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D0B5212" w14:textId="77777777" w:rsidTr="00A425C4">
        <w:trPr>
          <w:trHeight w:val="300"/>
          <w:jc w:val="center"/>
        </w:trPr>
        <w:tc>
          <w:tcPr>
            <w:tcW w:w="1660" w:type="dxa"/>
            <w:tcBorders>
              <w:left w:val="single" w:sz="4" w:space="0" w:color="auto"/>
            </w:tcBorders>
            <w:shd w:val="clear" w:color="auto" w:fill="auto"/>
            <w:noWrap/>
            <w:vAlign w:val="center"/>
            <w:hideMark/>
          </w:tcPr>
          <w:p w14:paraId="63F0359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LOVT</w:t>
            </w:r>
          </w:p>
        </w:tc>
        <w:tc>
          <w:tcPr>
            <w:tcW w:w="960" w:type="dxa"/>
            <w:shd w:val="clear" w:color="auto" w:fill="auto"/>
            <w:noWrap/>
            <w:vAlign w:val="center"/>
            <w:hideMark/>
          </w:tcPr>
          <w:p w14:paraId="1145DD8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04FF91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571446B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O&amp;R</w:t>
            </w:r>
          </w:p>
        </w:tc>
        <w:tc>
          <w:tcPr>
            <w:tcW w:w="1320" w:type="dxa"/>
            <w:shd w:val="clear" w:color="auto" w:fill="auto"/>
            <w:noWrap/>
            <w:vAlign w:val="center"/>
            <w:hideMark/>
          </w:tcPr>
          <w:p w14:paraId="3FE9C6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28.7</w:t>
            </w:r>
          </w:p>
        </w:tc>
        <w:tc>
          <w:tcPr>
            <w:tcW w:w="1320" w:type="dxa"/>
            <w:shd w:val="clear" w:color="auto" w:fill="auto"/>
            <w:noWrap/>
            <w:vAlign w:val="center"/>
            <w:hideMark/>
          </w:tcPr>
          <w:p w14:paraId="066C404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1EB5AE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DA79BE6" w14:textId="77777777" w:rsidTr="00A425C4">
        <w:trPr>
          <w:trHeight w:val="300"/>
          <w:jc w:val="center"/>
        </w:trPr>
        <w:tc>
          <w:tcPr>
            <w:tcW w:w="1660" w:type="dxa"/>
            <w:tcBorders>
              <w:left w:val="single" w:sz="4" w:space="0" w:color="auto"/>
            </w:tcBorders>
            <w:shd w:val="clear" w:color="auto" w:fill="auto"/>
            <w:noWrap/>
            <w:vAlign w:val="center"/>
            <w:hideMark/>
          </w:tcPr>
          <w:p w14:paraId="7658439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LOVT_345</w:t>
            </w:r>
          </w:p>
        </w:tc>
        <w:tc>
          <w:tcPr>
            <w:tcW w:w="960" w:type="dxa"/>
            <w:shd w:val="clear" w:color="auto" w:fill="auto"/>
            <w:noWrap/>
            <w:vAlign w:val="center"/>
            <w:hideMark/>
          </w:tcPr>
          <w:p w14:paraId="3325306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4BDA1E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69F9CCC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O&amp;R</w:t>
            </w:r>
          </w:p>
        </w:tc>
        <w:tc>
          <w:tcPr>
            <w:tcW w:w="1320" w:type="dxa"/>
            <w:shd w:val="clear" w:color="auto" w:fill="auto"/>
            <w:noWrap/>
            <w:vAlign w:val="center"/>
            <w:hideMark/>
          </w:tcPr>
          <w:p w14:paraId="2F31B34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35.7</w:t>
            </w:r>
          </w:p>
        </w:tc>
        <w:tc>
          <w:tcPr>
            <w:tcW w:w="1320" w:type="dxa"/>
            <w:shd w:val="clear" w:color="auto" w:fill="auto"/>
            <w:noWrap/>
            <w:vAlign w:val="center"/>
            <w:hideMark/>
          </w:tcPr>
          <w:p w14:paraId="20B875F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F92CBF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20D5810" w14:textId="77777777" w:rsidTr="00A425C4">
        <w:trPr>
          <w:trHeight w:val="300"/>
          <w:jc w:val="center"/>
        </w:trPr>
        <w:tc>
          <w:tcPr>
            <w:tcW w:w="1660" w:type="dxa"/>
            <w:tcBorders>
              <w:left w:val="single" w:sz="4" w:space="0" w:color="auto"/>
            </w:tcBorders>
            <w:shd w:val="clear" w:color="auto" w:fill="auto"/>
            <w:noWrap/>
            <w:vAlign w:val="center"/>
            <w:hideMark/>
          </w:tcPr>
          <w:p w14:paraId="42147FE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MARCY    345</w:t>
            </w:r>
          </w:p>
        </w:tc>
        <w:tc>
          <w:tcPr>
            <w:tcW w:w="960" w:type="dxa"/>
            <w:shd w:val="clear" w:color="auto" w:fill="auto"/>
            <w:noWrap/>
            <w:vAlign w:val="center"/>
            <w:hideMark/>
          </w:tcPr>
          <w:p w14:paraId="277A8C7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36C88A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15C24D9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5A26C6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35.1</w:t>
            </w:r>
          </w:p>
        </w:tc>
        <w:tc>
          <w:tcPr>
            <w:tcW w:w="1320" w:type="dxa"/>
            <w:shd w:val="clear" w:color="auto" w:fill="auto"/>
            <w:noWrap/>
            <w:vAlign w:val="center"/>
            <w:hideMark/>
          </w:tcPr>
          <w:p w14:paraId="1C87311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973FF1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D13D4A5" w14:textId="77777777" w:rsidTr="00A425C4">
        <w:trPr>
          <w:trHeight w:val="300"/>
          <w:jc w:val="center"/>
        </w:trPr>
        <w:tc>
          <w:tcPr>
            <w:tcW w:w="1660" w:type="dxa"/>
            <w:tcBorders>
              <w:left w:val="single" w:sz="4" w:space="0" w:color="auto"/>
            </w:tcBorders>
            <w:shd w:val="clear" w:color="auto" w:fill="auto"/>
            <w:noWrap/>
            <w:vAlign w:val="center"/>
            <w:hideMark/>
          </w:tcPr>
          <w:p w14:paraId="14F847B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MARCY    765</w:t>
            </w:r>
          </w:p>
        </w:tc>
        <w:tc>
          <w:tcPr>
            <w:tcW w:w="960" w:type="dxa"/>
            <w:shd w:val="clear" w:color="auto" w:fill="auto"/>
            <w:noWrap/>
            <w:vAlign w:val="center"/>
            <w:hideMark/>
          </w:tcPr>
          <w:p w14:paraId="13E2F7A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765</w:t>
            </w:r>
          </w:p>
        </w:tc>
        <w:tc>
          <w:tcPr>
            <w:tcW w:w="960" w:type="dxa"/>
            <w:shd w:val="clear" w:color="auto" w:fill="auto"/>
            <w:noWrap/>
            <w:vAlign w:val="center"/>
            <w:hideMark/>
          </w:tcPr>
          <w:p w14:paraId="05440E9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1EF0D5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1831F80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10.2</w:t>
            </w:r>
          </w:p>
        </w:tc>
        <w:tc>
          <w:tcPr>
            <w:tcW w:w="1320" w:type="dxa"/>
            <w:shd w:val="clear" w:color="auto" w:fill="auto"/>
            <w:noWrap/>
            <w:vAlign w:val="center"/>
            <w:hideMark/>
          </w:tcPr>
          <w:p w14:paraId="50040C9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663C8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38EB347" w14:textId="77777777" w:rsidTr="00A425C4">
        <w:trPr>
          <w:trHeight w:val="300"/>
          <w:jc w:val="center"/>
        </w:trPr>
        <w:tc>
          <w:tcPr>
            <w:tcW w:w="1660" w:type="dxa"/>
            <w:tcBorders>
              <w:left w:val="single" w:sz="4" w:space="0" w:color="auto"/>
            </w:tcBorders>
            <w:shd w:val="clear" w:color="auto" w:fill="auto"/>
            <w:noWrap/>
            <w:vAlign w:val="center"/>
            <w:hideMark/>
          </w:tcPr>
          <w:p w14:paraId="7CD1C52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MASSENA  765</w:t>
            </w:r>
          </w:p>
        </w:tc>
        <w:tc>
          <w:tcPr>
            <w:tcW w:w="960" w:type="dxa"/>
            <w:shd w:val="clear" w:color="auto" w:fill="auto"/>
            <w:noWrap/>
            <w:vAlign w:val="center"/>
            <w:hideMark/>
          </w:tcPr>
          <w:p w14:paraId="1686970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765</w:t>
            </w:r>
          </w:p>
        </w:tc>
        <w:tc>
          <w:tcPr>
            <w:tcW w:w="960" w:type="dxa"/>
            <w:shd w:val="clear" w:color="auto" w:fill="auto"/>
            <w:noWrap/>
            <w:vAlign w:val="center"/>
            <w:hideMark/>
          </w:tcPr>
          <w:p w14:paraId="445CEA9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3BA0972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1AD33CB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7.9</w:t>
            </w:r>
          </w:p>
        </w:tc>
        <w:tc>
          <w:tcPr>
            <w:tcW w:w="1320" w:type="dxa"/>
            <w:shd w:val="clear" w:color="auto" w:fill="auto"/>
            <w:noWrap/>
            <w:vAlign w:val="center"/>
            <w:hideMark/>
          </w:tcPr>
          <w:p w14:paraId="34CBE20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CAB52A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248B69A" w14:textId="77777777" w:rsidTr="00A425C4">
        <w:trPr>
          <w:trHeight w:val="300"/>
          <w:jc w:val="center"/>
        </w:trPr>
        <w:tc>
          <w:tcPr>
            <w:tcW w:w="1660" w:type="dxa"/>
            <w:tcBorders>
              <w:left w:val="single" w:sz="4" w:space="0" w:color="auto"/>
            </w:tcBorders>
            <w:shd w:val="clear" w:color="auto" w:fill="auto"/>
            <w:noWrap/>
            <w:vAlign w:val="center"/>
            <w:hideMark/>
          </w:tcPr>
          <w:p w14:paraId="34805FC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MEYER</w:t>
            </w:r>
          </w:p>
        </w:tc>
        <w:tc>
          <w:tcPr>
            <w:tcW w:w="960" w:type="dxa"/>
            <w:shd w:val="clear" w:color="auto" w:fill="auto"/>
            <w:noWrap/>
            <w:vAlign w:val="center"/>
            <w:hideMark/>
          </w:tcPr>
          <w:p w14:paraId="3BE6CC2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2032C7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572A3F0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0ABFDB6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8.4</w:t>
            </w:r>
          </w:p>
        </w:tc>
        <w:tc>
          <w:tcPr>
            <w:tcW w:w="1320" w:type="dxa"/>
            <w:shd w:val="clear" w:color="auto" w:fill="auto"/>
            <w:noWrap/>
            <w:vAlign w:val="center"/>
            <w:hideMark/>
          </w:tcPr>
          <w:p w14:paraId="7D5121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C6C501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D6222AB" w14:textId="77777777" w:rsidTr="00A425C4">
        <w:trPr>
          <w:trHeight w:val="300"/>
          <w:jc w:val="center"/>
        </w:trPr>
        <w:tc>
          <w:tcPr>
            <w:tcW w:w="1660" w:type="dxa"/>
            <w:tcBorders>
              <w:left w:val="single" w:sz="4" w:space="0" w:color="auto"/>
            </w:tcBorders>
            <w:shd w:val="clear" w:color="auto" w:fill="auto"/>
            <w:noWrap/>
            <w:vAlign w:val="center"/>
            <w:hideMark/>
          </w:tcPr>
          <w:p w14:paraId="4A9219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MEYER</w:t>
            </w:r>
          </w:p>
        </w:tc>
        <w:tc>
          <w:tcPr>
            <w:tcW w:w="960" w:type="dxa"/>
            <w:shd w:val="clear" w:color="auto" w:fill="auto"/>
            <w:noWrap/>
            <w:vAlign w:val="center"/>
            <w:hideMark/>
          </w:tcPr>
          <w:p w14:paraId="61EEB7C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1E0CB87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18.9</w:t>
            </w:r>
          </w:p>
        </w:tc>
        <w:tc>
          <w:tcPr>
            <w:tcW w:w="960" w:type="dxa"/>
            <w:shd w:val="clear" w:color="auto" w:fill="auto"/>
            <w:noWrap/>
            <w:vAlign w:val="center"/>
            <w:hideMark/>
          </w:tcPr>
          <w:p w14:paraId="690D740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4429700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11.9</w:t>
            </w:r>
          </w:p>
        </w:tc>
        <w:tc>
          <w:tcPr>
            <w:tcW w:w="1320" w:type="dxa"/>
            <w:shd w:val="clear" w:color="auto" w:fill="auto"/>
            <w:noWrap/>
            <w:vAlign w:val="center"/>
            <w:hideMark/>
          </w:tcPr>
          <w:p w14:paraId="04BCD3C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B155B7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B27C532" w14:textId="77777777" w:rsidTr="00A425C4">
        <w:trPr>
          <w:trHeight w:val="300"/>
          <w:jc w:val="center"/>
        </w:trPr>
        <w:tc>
          <w:tcPr>
            <w:tcW w:w="1660" w:type="dxa"/>
            <w:tcBorders>
              <w:left w:val="single" w:sz="4" w:space="0" w:color="auto"/>
            </w:tcBorders>
            <w:shd w:val="clear" w:color="auto" w:fill="auto"/>
            <w:noWrap/>
            <w:vAlign w:val="center"/>
            <w:hideMark/>
          </w:tcPr>
          <w:p w14:paraId="18D8D66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MEYER</w:t>
            </w:r>
          </w:p>
        </w:tc>
        <w:tc>
          <w:tcPr>
            <w:tcW w:w="960" w:type="dxa"/>
            <w:shd w:val="clear" w:color="auto" w:fill="auto"/>
            <w:noWrap/>
            <w:vAlign w:val="center"/>
            <w:hideMark/>
          </w:tcPr>
          <w:p w14:paraId="51A731C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62D3D6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21.7</w:t>
            </w:r>
          </w:p>
        </w:tc>
        <w:tc>
          <w:tcPr>
            <w:tcW w:w="960" w:type="dxa"/>
            <w:shd w:val="clear" w:color="auto" w:fill="auto"/>
            <w:noWrap/>
            <w:vAlign w:val="center"/>
            <w:hideMark/>
          </w:tcPr>
          <w:p w14:paraId="6099E61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0B1D17B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11.4</w:t>
            </w:r>
          </w:p>
        </w:tc>
        <w:tc>
          <w:tcPr>
            <w:tcW w:w="1320" w:type="dxa"/>
            <w:shd w:val="clear" w:color="auto" w:fill="auto"/>
            <w:noWrap/>
            <w:vAlign w:val="center"/>
            <w:hideMark/>
          </w:tcPr>
          <w:p w14:paraId="762377A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9B2605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745C7A7" w14:textId="77777777" w:rsidTr="00A425C4">
        <w:trPr>
          <w:trHeight w:val="300"/>
          <w:jc w:val="center"/>
        </w:trPr>
        <w:tc>
          <w:tcPr>
            <w:tcW w:w="1660" w:type="dxa"/>
            <w:tcBorders>
              <w:left w:val="single" w:sz="4" w:space="0" w:color="auto"/>
            </w:tcBorders>
            <w:shd w:val="clear" w:color="auto" w:fill="auto"/>
            <w:noWrap/>
            <w:vAlign w:val="center"/>
            <w:hideMark/>
          </w:tcPr>
          <w:p w14:paraId="1FC5013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MHTX2</w:t>
            </w:r>
          </w:p>
        </w:tc>
        <w:tc>
          <w:tcPr>
            <w:tcW w:w="960" w:type="dxa"/>
            <w:shd w:val="clear" w:color="auto" w:fill="auto"/>
            <w:noWrap/>
            <w:vAlign w:val="center"/>
            <w:hideMark/>
          </w:tcPr>
          <w:p w14:paraId="63CC134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270BD65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0C2AC21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5F65ABB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1320" w:type="dxa"/>
            <w:shd w:val="clear" w:color="auto" w:fill="auto"/>
            <w:noWrap/>
            <w:vAlign w:val="center"/>
            <w:hideMark/>
          </w:tcPr>
          <w:p w14:paraId="5A78D1B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8120B3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7D46E52" w14:textId="77777777" w:rsidTr="00A425C4">
        <w:trPr>
          <w:trHeight w:val="300"/>
          <w:jc w:val="center"/>
        </w:trPr>
        <w:tc>
          <w:tcPr>
            <w:tcW w:w="1660" w:type="dxa"/>
            <w:tcBorders>
              <w:left w:val="single" w:sz="4" w:space="0" w:color="auto"/>
            </w:tcBorders>
            <w:shd w:val="clear" w:color="auto" w:fill="auto"/>
            <w:noWrap/>
            <w:vAlign w:val="center"/>
            <w:hideMark/>
          </w:tcPr>
          <w:p w14:paraId="6B0916C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Midd Tap</w:t>
            </w:r>
          </w:p>
        </w:tc>
        <w:tc>
          <w:tcPr>
            <w:tcW w:w="960" w:type="dxa"/>
            <w:shd w:val="clear" w:color="auto" w:fill="auto"/>
            <w:noWrap/>
            <w:vAlign w:val="center"/>
            <w:hideMark/>
          </w:tcPr>
          <w:p w14:paraId="56BAAFB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52F41C4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9EEBCD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w:t>
            </w:r>
          </w:p>
        </w:tc>
        <w:tc>
          <w:tcPr>
            <w:tcW w:w="1320" w:type="dxa"/>
            <w:shd w:val="clear" w:color="auto" w:fill="auto"/>
            <w:noWrap/>
            <w:vAlign w:val="center"/>
            <w:hideMark/>
          </w:tcPr>
          <w:p w14:paraId="56CF828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19.2</w:t>
            </w:r>
          </w:p>
        </w:tc>
        <w:tc>
          <w:tcPr>
            <w:tcW w:w="1320" w:type="dxa"/>
            <w:shd w:val="clear" w:color="auto" w:fill="auto"/>
            <w:noWrap/>
            <w:vAlign w:val="center"/>
            <w:hideMark/>
          </w:tcPr>
          <w:p w14:paraId="71CE9F8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ECBB46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E81A7BC" w14:textId="77777777" w:rsidTr="00A425C4">
        <w:trPr>
          <w:trHeight w:val="300"/>
          <w:jc w:val="center"/>
        </w:trPr>
        <w:tc>
          <w:tcPr>
            <w:tcW w:w="1660" w:type="dxa"/>
            <w:tcBorders>
              <w:left w:val="single" w:sz="4" w:space="0" w:color="auto"/>
            </w:tcBorders>
            <w:shd w:val="clear" w:color="auto" w:fill="auto"/>
            <w:noWrap/>
            <w:vAlign w:val="center"/>
            <w:hideMark/>
          </w:tcPr>
          <w:p w14:paraId="7B98FB4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MILLR PL</w:t>
            </w:r>
          </w:p>
        </w:tc>
        <w:tc>
          <w:tcPr>
            <w:tcW w:w="960" w:type="dxa"/>
            <w:shd w:val="clear" w:color="auto" w:fill="auto"/>
            <w:noWrap/>
            <w:vAlign w:val="center"/>
            <w:hideMark/>
          </w:tcPr>
          <w:p w14:paraId="36ECDB8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7AF03A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02B81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3013B39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14.6</w:t>
            </w:r>
          </w:p>
        </w:tc>
        <w:tc>
          <w:tcPr>
            <w:tcW w:w="1320" w:type="dxa"/>
            <w:shd w:val="clear" w:color="auto" w:fill="auto"/>
            <w:noWrap/>
            <w:vAlign w:val="center"/>
            <w:hideMark/>
          </w:tcPr>
          <w:p w14:paraId="7EDD622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E0B31C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834F90F" w14:textId="77777777" w:rsidTr="00A425C4">
        <w:trPr>
          <w:trHeight w:val="300"/>
          <w:jc w:val="center"/>
        </w:trPr>
        <w:tc>
          <w:tcPr>
            <w:tcW w:w="1660" w:type="dxa"/>
            <w:tcBorders>
              <w:left w:val="single" w:sz="4" w:space="0" w:color="auto"/>
            </w:tcBorders>
            <w:shd w:val="clear" w:color="auto" w:fill="auto"/>
            <w:noWrap/>
            <w:vAlign w:val="center"/>
            <w:hideMark/>
          </w:tcPr>
          <w:p w14:paraId="2F0CCE9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MILLWOOD</w:t>
            </w:r>
          </w:p>
        </w:tc>
        <w:tc>
          <w:tcPr>
            <w:tcW w:w="960" w:type="dxa"/>
            <w:shd w:val="clear" w:color="auto" w:fill="auto"/>
            <w:noWrap/>
            <w:vAlign w:val="center"/>
            <w:hideMark/>
          </w:tcPr>
          <w:p w14:paraId="195E0A9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47C807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FD028F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4FC0A14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46.1</w:t>
            </w:r>
          </w:p>
        </w:tc>
        <w:tc>
          <w:tcPr>
            <w:tcW w:w="1320" w:type="dxa"/>
            <w:shd w:val="clear" w:color="auto" w:fill="auto"/>
            <w:noWrap/>
            <w:vAlign w:val="center"/>
            <w:hideMark/>
          </w:tcPr>
          <w:p w14:paraId="2BF85CA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206C15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0ED220B" w14:textId="77777777" w:rsidTr="00A425C4">
        <w:trPr>
          <w:trHeight w:val="300"/>
          <w:jc w:val="center"/>
        </w:trPr>
        <w:tc>
          <w:tcPr>
            <w:tcW w:w="1660" w:type="dxa"/>
            <w:tcBorders>
              <w:left w:val="single" w:sz="4" w:space="0" w:color="auto"/>
            </w:tcBorders>
            <w:shd w:val="clear" w:color="auto" w:fill="auto"/>
            <w:noWrap/>
            <w:vAlign w:val="center"/>
            <w:hideMark/>
          </w:tcPr>
          <w:p w14:paraId="73437A0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MILLWOOD 138</w:t>
            </w:r>
          </w:p>
        </w:tc>
        <w:tc>
          <w:tcPr>
            <w:tcW w:w="960" w:type="dxa"/>
            <w:shd w:val="clear" w:color="auto" w:fill="auto"/>
            <w:noWrap/>
            <w:vAlign w:val="center"/>
            <w:hideMark/>
          </w:tcPr>
          <w:p w14:paraId="7EAE617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02DE388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222A3C6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495AF9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19.0</w:t>
            </w:r>
          </w:p>
        </w:tc>
        <w:tc>
          <w:tcPr>
            <w:tcW w:w="1320" w:type="dxa"/>
            <w:shd w:val="clear" w:color="auto" w:fill="auto"/>
            <w:noWrap/>
            <w:vAlign w:val="center"/>
            <w:hideMark/>
          </w:tcPr>
          <w:p w14:paraId="421CF7A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C562C4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5E1CADC" w14:textId="77777777" w:rsidTr="00A425C4">
        <w:trPr>
          <w:trHeight w:val="300"/>
          <w:jc w:val="center"/>
        </w:trPr>
        <w:tc>
          <w:tcPr>
            <w:tcW w:w="1660" w:type="dxa"/>
            <w:tcBorders>
              <w:left w:val="single" w:sz="4" w:space="0" w:color="auto"/>
            </w:tcBorders>
            <w:shd w:val="clear" w:color="auto" w:fill="auto"/>
            <w:noWrap/>
            <w:vAlign w:val="center"/>
            <w:hideMark/>
          </w:tcPr>
          <w:p w14:paraId="643FC4D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MOTT HAVEN</w:t>
            </w:r>
          </w:p>
        </w:tc>
        <w:tc>
          <w:tcPr>
            <w:tcW w:w="960" w:type="dxa"/>
            <w:shd w:val="clear" w:color="auto" w:fill="auto"/>
            <w:noWrap/>
            <w:vAlign w:val="center"/>
            <w:hideMark/>
          </w:tcPr>
          <w:p w14:paraId="7D6FDC9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476FC28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585F41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1EF190F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55.2</w:t>
            </w:r>
          </w:p>
        </w:tc>
        <w:tc>
          <w:tcPr>
            <w:tcW w:w="1320" w:type="dxa"/>
            <w:shd w:val="clear" w:color="auto" w:fill="auto"/>
            <w:noWrap/>
            <w:vAlign w:val="center"/>
            <w:hideMark/>
          </w:tcPr>
          <w:p w14:paraId="3453043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FD5531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A323A6B" w14:textId="77777777" w:rsidTr="00A425C4">
        <w:trPr>
          <w:trHeight w:val="300"/>
          <w:jc w:val="center"/>
        </w:trPr>
        <w:tc>
          <w:tcPr>
            <w:tcW w:w="1660" w:type="dxa"/>
            <w:tcBorders>
              <w:left w:val="single" w:sz="4" w:space="0" w:color="auto"/>
            </w:tcBorders>
            <w:shd w:val="clear" w:color="auto" w:fill="auto"/>
            <w:noWrap/>
            <w:vAlign w:val="center"/>
            <w:hideMark/>
          </w:tcPr>
          <w:p w14:paraId="22303F9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NEWBRID</w:t>
            </w:r>
          </w:p>
        </w:tc>
        <w:tc>
          <w:tcPr>
            <w:tcW w:w="960" w:type="dxa"/>
            <w:shd w:val="clear" w:color="auto" w:fill="auto"/>
            <w:noWrap/>
            <w:vAlign w:val="center"/>
            <w:hideMark/>
          </w:tcPr>
          <w:p w14:paraId="3004BD1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0D682B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80.0</w:t>
            </w:r>
          </w:p>
        </w:tc>
        <w:tc>
          <w:tcPr>
            <w:tcW w:w="960" w:type="dxa"/>
            <w:shd w:val="clear" w:color="auto" w:fill="auto"/>
            <w:noWrap/>
            <w:vAlign w:val="center"/>
            <w:hideMark/>
          </w:tcPr>
          <w:p w14:paraId="0061167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27A6F23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64.9</w:t>
            </w:r>
          </w:p>
        </w:tc>
        <w:tc>
          <w:tcPr>
            <w:tcW w:w="1320" w:type="dxa"/>
            <w:shd w:val="clear" w:color="auto" w:fill="auto"/>
            <w:noWrap/>
            <w:vAlign w:val="center"/>
            <w:hideMark/>
          </w:tcPr>
          <w:p w14:paraId="4AA65FC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BB42D1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C280FDF" w14:textId="77777777" w:rsidTr="00A425C4">
        <w:trPr>
          <w:trHeight w:val="300"/>
          <w:jc w:val="center"/>
        </w:trPr>
        <w:tc>
          <w:tcPr>
            <w:tcW w:w="1660" w:type="dxa"/>
            <w:tcBorders>
              <w:left w:val="single" w:sz="4" w:space="0" w:color="auto"/>
            </w:tcBorders>
            <w:shd w:val="clear" w:color="auto" w:fill="auto"/>
            <w:noWrap/>
            <w:vAlign w:val="center"/>
            <w:hideMark/>
          </w:tcPr>
          <w:p w14:paraId="73F819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NEWBRIDG</w:t>
            </w:r>
          </w:p>
        </w:tc>
        <w:tc>
          <w:tcPr>
            <w:tcW w:w="960" w:type="dxa"/>
            <w:shd w:val="clear" w:color="auto" w:fill="auto"/>
            <w:noWrap/>
            <w:vAlign w:val="center"/>
            <w:hideMark/>
          </w:tcPr>
          <w:p w14:paraId="0FEE7CC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4B34C85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58.6</w:t>
            </w:r>
          </w:p>
        </w:tc>
        <w:tc>
          <w:tcPr>
            <w:tcW w:w="960" w:type="dxa"/>
            <w:shd w:val="clear" w:color="auto" w:fill="auto"/>
            <w:noWrap/>
            <w:vAlign w:val="center"/>
            <w:hideMark/>
          </w:tcPr>
          <w:p w14:paraId="42F75FD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2725977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8.4</w:t>
            </w:r>
          </w:p>
        </w:tc>
        <w:tc>
          <w:tcPr>
            <w:tcW w:w="1320" w:type="dxa"/>
            <w:shd w:val="clear" w:color="auto" w:fill="auto"/>
            <w:noWrap/>
            <w:vAlign w:val="center"/>
            <w:hideMark/>
          </w:tcPr>
          <w:p w14:paraId="682FDB6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F0133A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3BF90E8" w14:textId="77777777" w:rsidTr="00A425C4">
        <w:trPr>
          <w:trHeight w:val="300"/>
          <w:jc w:val="center"/>
        </w:trPr>
        <w:tc>
          <w:tcPr>
            <w:tcW w:w="1660" w:type="dxa"/>
            <w:tcBorders>
              <w:left w:val="single" w:sz="4" w:space="0" w:color="auto"/>
            </w:tcBorders>
            <w:shd w:val="clear" w:color="auto" w:fill="auto"/>
            <w:noWrap/>
            <w:vAlign w:val="center"/>
            <w:hideMark/>
          </w:tcPr>
          <w:p w14:paraId="67F5B5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NIAGARA  345</w:t>
            </w:r>
          </w:p>
        </w:tc>
        <w:tc>
          <w:tcPr>
            <w:tcW w:w="960" w:type="dxa"/>
            <w:shd w:val="clear" w:color="auto" w:fill="auto"/>
            <w:noWrap/>
            <w:vAlign w:val="center"/>
            <w:hideMark/>
          </w:tcPr>
          <w:p w14:paraId="58393C4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6C9C8C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6277BF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53CB832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33.5</w:t>
            </w:r>
          </w:p>
        </w:tc>
        <w:tc>
          <w:tcPr>
            <w:tcW w:w="1320" w:type="dxa"/>
            <w:shd w:val="clear" w:color="auto" w:fill="auto"/>
            <w:noWrap/>
            <w:vAlign w:val="center"/>
            <w:hideMark/>
          </w:tcPr>
          <w:p w14:paraId="41725F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BB3974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302547A" w14:textId="77777777" w:rsidTr="00A425C4">
        <w:trPr>
          <w:trHeight w:val="300"/>
          <w:jc w:val="center"/>
        </w:trPr>
        <w:tc>
          <w:tcPr>
            <w:tcW w:w="1660" w:type="dxa"/>
            <w:tcBorders>
              <w:left w:val="single" w:sz="4" w:space="0" w:color="auto"/>
            </w:tcBorders>
            <w:shd w:val="clear" w:color="auto" w:fill="auto"/>
            <w:noWrap/>
            <w:vAlign w:val="center"/>
            <w:hideMark/>
          </w:tcPr>
          <w:p w14:paraId="3726CF6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NIAGRA E 115</w:t>
            </w:r>
          </w:p>
        </w:tc>
        <w:tc>
          <w:tcPr>
            <w:tcW w:w="960" w:type="dxa"/>
            <w:shd w:val="clear" w:color="auto" w:fill="auto"/>
            <w:noWrap/>
            <w:vAlign w:val="center"/>
            <w:hideMark/>
          </w:tcPr>
          <w:p w14:paraId="66EF61F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088DCF0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42.2</w:t>
            </w:r>
          </w:p>
        </w:tc>
        <w:tc>
          <w:tcPr>
            <w:tcW w:w="960" w:type="dxa"/>
            <w:shd w:val="clear" w:color="auto" w:fill="auto"/>
            <w:noWrap/>
            <w:vAlign w:val="center"/>
            <w:hideMark/>
          </w:tcPr>
          <w:p w14:paraId="434CA71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6EB241B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37.1</w:t>
            </w:r>
          </w:p>
        </w:tc>
        <w:tc>
          <w:tcPr>
            <w:tcW w:w="1320" w:type="dxa"/>
            <w:shd w:val="clear" w:color="auto" w:fill="auto"/>
            <w:noWrap/>
            <w:vAlign w:val="center"/>
            <w:hideMark/>
          </w:tcPr>
          <w:p w14:paraId="4790041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AF8B9F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3B12CE2" w14:textId="77777777" w:rsidTr="00A425C4">
        <w:trPr>
          <w:trHeight w:val="300"/>
          <w:jc w:val="center"/>
        </w:trPr>
        <w:tc>
          <w:tcPr>
            <w:tcW w:w="1660" w:type="dxa"/>
            <w:tcBorders>
              <w:left w:val="single" w:sz="4" w:space="0" w:color="auto"/>
            </w:tcBorders>
            <w:shd w:val="clear" w:color="auto" w:fill="auto"/>
            <w:noWrap/>
            <w:vAlign w:val="center"/>
            <w:hideMark/>
          </w:tcPr>
          <w:p w14:paraId="7B6FA4F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NIAGRA E 230</w:t>
            </w:r>
          </w:p>
        </w:tc>
        <w:tc>
          <w:tcPr>
            <w:tcW w:w="960" w:type="dxa"/>
            <w:shd w:val="clear" w:color="auto" w:fill="auto"/>
            <w:noWrap/>
            <w:vAlign w:val="center"/>
            <w:hideMark/>
          </w:tcPr>
          <w:p w14:paraId="051846A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0F5AA9F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4373EE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7674D30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53.8</w:t>
            </w:r>
          </w:p>
        </w:tc>
        <w:tc>
          <w:tcPr>
            <w:tcW w:w="1320" w:type="dxa"/>
            <w:shd w:val="clear" w:color="auto" w:fill="auto"/>
            <w:noWrap/>
            <w:vAlign w:val="center"/>
            <w:hideMark/>
          </w:tcPr>
          <w:p w14:paraId="7AD156D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BFE3E8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BD7E08F" w14:textId="77777777" w:rsidTr="00A425C4">
        <w:trPr>
          <w:trHeight w:val="300"/>
          <w:jc w:val="center"/>
        </w:trPr>
        <w:tc>
          <w:tcPr>
            <w:tcW w:w="1660" w:type="dxa"/>
            <w:tcBorders>
              <w:left w:val="single" w:sz="4" w:space="0" w:color="auto"/>
            </w:tcBorders>
            <w:shd w:val="clear" w:color="auto" w:fill="auto"/>
            <w:noWrap/>
            <w:vAlign w:val="center"/>
            <w:hideMark/>
          </w:tcPr>
          <w:p w14:paraId="6F13DF9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NIAGRA W 115</w:t>
            </w:r>
          </w:p>
        </w:tc>
        <w:tc>
          <w:tcPr>
            <w:tcW w:w="960" w:type="dxa"/>
            <w:shd w:val="clear" w:color="auto" w:fill="auto"/>
            <w:noWrap/>
            <w:vAlign w:val="center"/>
            <w:hideMark/>
          </w:tcPr>
          <w:p w14:paraId="6876CAF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3055A8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42.2</w:t>
            </w:r>
          </w:p>
        </w:tc>
        <w:tc>
          <w:tcPr>
            <w:tcW w:w="960" w:type="dxa"/>
            <w:shd w:val="clear" w:color="auto" w:fill="auto"/>
            <w:noWrap/>
            <w:vAlign w:val="center"/>
            <w:hideMark/>
          </w:tcPr>
          <w:p w14:paraId="612161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5899AFD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27.9</w:t>
            </w:r>
          </w:p>
        </w:tc>
        <w:tc>
          <w:tcPr>
            <w:tcW w:w="1320" w:type="dxa"/>
            <w:shd w:val="clear" w:color="auto" w:fill="auto"/>
            <w:noWrap/>
            <w:vAlign w:val="center"/>
            <w:hideMark/>
          </w:tcPr>
          <w:p w14:paraId="1AFCE48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2D762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5B0DD22" w14:textId="77777777" w:rsidTr="00A425C4">
        <w:trPr>
          <w:trHeight w:val="300"/>
          <w:jc w:val="center"/>
        </w:trPr>
        <w:tc>
          <w:tcPr>
            <w:tcW w:w="1660" w:type="dxa"/>
            <w:tcBorders>
              <w:left w:val="single" w:sz="4" w:space="0" w:color="auto"/>
            </w:tcBorders>
            <w:shd w:val="clear" w:color="auto" w:fill="auto"/>
            <w:noWrap/>
            <w:vAlign w:val="center"/>
            <w:hideMark/>
          </w:tcPr>
          <w:p w14:paraId="33CEB54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NIAGRA W 230</w:t>
            </w:r>
          </w:p>
        </w:tc>
        <w:tc>
          <w:tcPr>
            <w:tcW w:w="960" w:type="dxa"/>
            <w:shd w:val="clear" w:color="auto" w:fill="auto"/>
            <w:noWrap/>
            <w:vAlign w:val="center"/>
            <w:hideMark/>
          </w:tcPr>
          <w:p w14:paraId="1C0D2AC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402EE0C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6172B70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08E4FF0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53.8</w:t>
            </w:r>
          </w:p>
        </w:tc>
        <w:tc>
          <w:tcPr>
            <w:tcW w:w="1320" w:type="dxa"/>
            <w:shd w:val="clear" w:color="auto" w:fill="auto"/>
            <w:noWrap/>
            <w:vAlign w:val="center"/>
            <w:hideMark/>
          </w:tcPr>
          <w:p w14:paraId="5418AE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1DEA6C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B68376A" w14:textId="77777777" w:rsidTr="00A425C4">
        <w:trPr>
          <w:trHeight w:val="300"/>
          <w:jc w:val="center"/>
        </w:trPr>
        <w:tc>
          <w:tcPr>
            <w:tcW w:w="1660" w:type="dxa"/>
            <w:tcBorders>
              <w:left w:val="single" w:sz="4" w:space="0" w:color="auto"/>
            </w:tcBorders>
            <w:shd w:val="clear" w:color="auto" w:fill="auto"/>
            <w:noWrap/>
            <w:vAlign w:val="center"/>
            <w:hideMark/>
          </w:tcPr>
          <w:p w14:paraId="4D204E1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NMP#1</w:t>
            </w:r>
          </w:p>
        </w:tc>
        <w:tc>
          <w:tcPr>
            <w:tcW w:w="960" w:type="dxa"/>
            <w:shd w:val="clear" w:color="auto" w:fill="auto"/>
            <w:noWrap/>
            <w:vAlign w:val="center"/>
            <w:hideMark/>
          </w:tcPr>
          <w:p w14:paraId="6B5FF7E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5BB56FC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5A8E9EB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2C6C399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42.7</w:t>
            </w:r>
          </w:p>
        </w:tc>
        <w:tc>
          <w:tcPr>
            <w:tcW w:w="1320" w:type="dxa"/>
            <w:shd w:val="clear" w:color="auto" w:fill="auto"/>
            <w:noWrap/>
            <w:vAlign w:val="center"/>
            <w:hideMark/>
          </w:tcPr>
          <w:p w14:paraId="4EE903A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C3F172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68D941F" w14:textId="77777777" w:rsidTr="00A425C4">
        <w:trPr>
          <w:trHeight w:val="300"/>
          <w:jc w:val="center"/>
        </w:trPr>
        <w:tc>
          <w:tcPr>
            <w:tcW w:w="1660" w:type="dxa"/>
            <w:tcBorders>
              <w:left w:val="single" w:sz="4" w:space="0" w:color="auto"/>
            </w:tcBorders>
            <w:shd w:val="clear" w:color="auto" w:fill="auto"/>
            <w:noWrap/>
            <w:vAlign w:val="center"/>
            <w:hideMark/>
          </w:tcPr>
          <w:p w14:paraId="6822CE3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NMP#2</w:t>
            </w:r>
          </w:p>
        </w:tc>
        <w:tc>
          <w:tcPr>
            <w:tcW w:w="960" w:type="dxa"/>
            <w:shd w:val="clear" w:color="auto" w:fill="auto"/>
            <w:noWrap/>
            <w:vAlign w:val="center"/>
            <w:hideMark/>
          </w:tcPr>
          <w:p w14:paraId="1A4D5B9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4BE5F6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365EE62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71B164E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43.6</w:t>
            </w:r>
          </w:p>
        </w:tc>
        <w:tc>
          <w:tcPr>
            <w:tcW w:w="1320" w:type="dxa"/>
            <w:shd w:val="clear" w:color="auto" w:fill="auto"/>
            <w:noWrap/>
            <w:vAlign w:val="center"/>
            <w:hideMark/>
          </w:tcPr>
          <w:p w14:paraId="3D78C4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D252F1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E449378" w14:textId="77777777" w:rsidTr="00A425C4">
        <w:trPr>
          <w:trHeight w:val="300"/>
          <w:jc w:val="center"/>
        </w:trPr>
        <w:tc>
          <w:tcPr>
            <w:tcW w:w="1660" w:type="dxa"/>
            <w:tcBorders>
              <w:left w:val="single" w:sz="4" w:space="0" w:color="auto"/>
            </w:tcBorders>
            <w:shd w:val="clear" w:color="auto" w:fill="auto"/>
            <w:noWrap/>
            <w:vAlign w:val="center"/>
            <w:hideMark/>
          </w:tcPr>
          <w:p w14:paraId="30785DA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NRTHPRT1</w:t>
            </w:r>
          </w:p>
        </w:tc>
        <w:tc>
          <w:tcPr>
            <w:tcW w:w="960" w:type="dxa"/>
            <w:shd w:val="clear" w:color="auto" w:fill="auto"/>
            <w:noWrap/>
            <w:vAlign w:val="center"/>
            <w:hideMark/>
          </w:tcPr>
          <w:p w14:paraId="14ACA06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D92BB7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412E2CC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2378ADC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59.4</w:t>
            </w:r>
          </w:p>
        </w:tc>
        <w:tc>
          <w:tcPr>
            <w:tcW w:w="1320" w:type="dxa"/>
            <w:shd w:val="clear" w:color="auto" w:fill="auto"/>
            <w:noWrap/>
            <w:vAlign w:val="center"/>
            <w:hideMark/>
          </w:tcPr>
          <w:p w14:paraId="67AE885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DB0AF5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5DC481C" w14:textId="77777777" w:rsidTr="00A425C4">
        <w:trPr>
          <w:trHeight w:val="300"/>
          <w:jc w:val="center"/>
        </w:trPr>
        <w:tc>
          <w:tcPr>
            <w:tcW w:w="1660" w:type="dxa"/>
            <w:tcBorders>
              <w:left w:val="single" w:sz="4" w:space="0" w:color="auto"/>
            </w:tcBorders>
            <w:shd w:val="clear" w:color="auto" w:fill="auto"/>
            <w:noWrap/>
            <w:vAlign w:val="center"/>
            <w:hideMark/>
          </w:tcPr>
          <w:p w14:paraId="57DA592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NRTHPRT1-2</w:t>
            </w:r>
          </w:p>
        </w:tc>
        <w:tc>
          <w:tcPr>
            <w:tcW w:w="960" w:type="dxa"/>
            <w:shd w:val="clear" w:color="auto" w:fill="auto"/>
            <w:noWrap/>
            <w:vAlign w:val="center"/>
            <w:hideMark/>
          </w:tcPr>
          <w:p w14:paraId="6E9A2E9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2BFB1EE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BDCF35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4670E4C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59.4</w:t>
            </w:r>
          </w:p>
        </w:tc>
        <w:tc>
          <w:tcPr>
            <w:tcW w:w="1320" w:type="dxa"/>
            <w:shd w:val="clear" w:color="auto" w:fill="auto"/>
            <w:noWrap/>
            <w:vAlign w:val="center"/>
            <w:hideMark/>
          </w:tcPr>
          <w:p w14:paraId="7406077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658C07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67FDBA7" w14:textId="77777777" w:rsidTr="00A425C4">
        <w:trPr>
          <w:trHeight w:val="300"/>
          <w:jc w:val="center"/>
        </w:trPr>
        <w:tc>
          <w:tcPr>
            <w:tcW w:w="1660" w:type="dxa"/>
            <w:tcBorders>
              <w:left w:val="single" w:sz="4" w:space="0" w:color="auto"/>
            </w:tcBorders>
            <w:shd w:val="clear" w:color="auto" w:fill="auto"/>
            <w:noWrap/>
            <w:vAlign w:val="center"/>
            <w:hideMark/>
          </w:tcPr>
          <w:p w14:paraId="5EC71A7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NRTHPRT2</w:t>
            </w:r>
          </w:p>
        </w:tc>
        <w:tc>
          <w:tcPr>
            <w:tcW w:w="960" w:type="dxa"/>
            <w:shd w:val="clear" w:color="auto" w:fill="auto"/>
            <w:noWrap/>
            <w:vAlign w:val="center"/>
            <w:hideMark/>
          </w:tcPr>
          <w:p w14:paraId="174EF4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B148D8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6E85C28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1C84195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59.4</w:t>
            </w:r>
          </w:p>
        </w:tc>
        <w:tc>
          <w:tcPr>
            <w:tcW w:w="1320" w:type="dxa"/>
            <w:shd w:val="clear" w:color="auto" w:fill="auto"/>
            <w:noWrap/>
            <w:vAlign w:val="center"/>
            <w:hideMark/>
          </w:tcPr>
          <w:p w14:paraId="12CC30D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E7A57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324DDF9" w14:textId="77777777" w:rsidTr="00A425C4">
        <w:trPr>
          <w:trHeight w:val="300"/>
          <w:jc w:val="center"/>
        </w:trPr>
        <w:tc>
          <w:tcPr>
            <w:tcW w:w="1660" w:type="dxa"/>
            <w:tcBorders>
              <w:left w:val="single" w:sz="4" w:space="0" w:color="auto"/>
            </w:tcBorders>
            <w:shd w:val="clear" w:color="auto" w:fill="auto"/>
            <w:noWrap/>
            <w:vAlign w:val="center"/>
            <w:hideMark/>
          </w:tcPr>
          <w:p w14:paraId="221A89A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NRTHPRT3</w:t>
            </w:r>
          </w:p>
        </w:tc>
        <w:tc>
          <w:tcPr>
            <w:tcW w:w="960" w:type="dxa"/>
            <w:shd w:val="clear" w:color="auto" w:fill="auto"/>
            <w:noWrap/>
            <w:vAlign w:val="center"/>
            <w:hideMark/>
          </w:tcPr>
          <w:p w14:paraId="6F1FD2C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2E56FC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6FE500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055201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45.2</w:t>
            </w:r>
          </w:p>
        </w:tc>
        <w:tc>
          <w:tcPr>
            <w:tcW w:w="1320" w:type="dxa"/>
            <w:shd w:val="clear" w:color="auto" w:fill="auto"/>
            <w:noWrap/>
            <w:vAlign w:val="center"/>
            <w:hideMark/>
          </w:tcPr>
          <w:p w14:paraId="360AB27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36E224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B615DD9" w14:textId="77777777" w:rsidTr="00A425C4">
        <w:trPr>
          <w:trHeight w:val="300"/>
          <w:jc w:val="center"/>
        </w:trPr>
        <w:tc>
          <w:tcPr>
            <w:tcW w:w="1660" w:type="dxa"/>
            <w:tcBorders>
              <w:left w:val="single" w:sz="4" w:space="0" w:color="auto"/>
            </w:tcBorders>
            <w:shd w:val="clear" w:color="auto" w:fill="auto"/>
            <w:noWrap/>
            <w:vAlign w:val="center"/>
            <w:hideMark/>
          </w:tcPr>
          <w:p w14:paraId="7864626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NRTHPRT4</w:t>
            </w:r>
          </w:p>
        </w:tc>
        <w:tc>
          <w:tcPr>
            <w:tcW w:w="960" w:type="dxa"/>
            <w:shd w:val="clear" w:color="auto" w:fill="auto"/>
            <w:noWrap/>
            <w:vAlign w:val="center"/>
            <w:hideMark/>
          </w:tcPr>
          <w:p w14:paraId="3E2139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1BA31E3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BCB3E5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1F23239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45.2</w:t>
            </w:r>
          </w:p>
        </w:tc>
        <w:tc>
          <w:tcPr>
            <w:tcW w:w="1320" w:type="dxa"/>
            <w:shd w:val="clear" w:color="auto" w:fill="auto"/>
            <w:noWrap/>
            <w:vAlign w:val="center"/>
            <w:hideMark/>
          </w:tcPr>
          <w:p w14:paraId="221A049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B2FFF4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0745B23" w14:textId="77777777" w:rsidTr="00A425C4">
        <w:trPr>
          <w:trHeight w:val="300"/>
          <w:jc w:val="center"/>
        </w:trPr>
        <w:tc>
          <w:tcPr>
            <w:tcW w:w="1660" w:type="dxa"/>
            <w:tcBorders>
              <w:left w:val="single" w:sz="4" w:space="0" w:color="auto"/>
            </w:tcBorders>
            <w:shd w:val="clear" w:color="auto" w:fill="auto"/>
            <w:noWrap/>
            <w:vAlign w:val="center"/>
            <w:hideMark/>
          </w:tcPr>
          <w:p w14:paraId="415A2E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NSCOT 77B</w:t>
            </w:r>
          </w:p>
        </w:tc>
        <w:tc>
          <w:tcPr>
            <w:tcW w:w="960" w:type="dxa"/>
            <w:shd w:val="clear" w:color="auto" w:fill="auto"/>
            <w:noWrap/>
            <w:vAlign w:val="center"/>
            <w:hideMark/>
          </w:tcPr>
          <w:p w14:paraId="3BC4B6B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04A3646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0B50756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28B5A98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38.0</w:t>
            </w:r>
          </w:p>
        </w:tc>
        <w:tc>
          <w:tcPr>
            <w:tcW w:w="1320" w:type="dxa"/>
            <w:shd w:val="clear" w:color="auto" w:fill="auto"/>
            <w:noWrap/>
            <w:vAlign w:val="center"/>
            <w:hideMark/>
          </w:tcPr>
          <w:p w14:paraId="5C3616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200B6D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F57B41C" w14:textId="77777777" w:rsidTr="00A425C4">
        <w:trPr>
          <w:trHeight w:val="300"/>
          <w:jc w:val="center"/>
        </w:trPr>
        <w:tc>
          <w:tcPr>
            <w:tcW w:w="1660" w:type="dxa"/>
            <w:tcBorders>
              <w:left w:val="single" w:sz="4" w:space="0" w:color="auto"/>
            </w:tcBorders>
            <w:shd w:val="clear" w:color="auto" w:fill="auto"/>
            <w:noWrap/>
            <w:vAlign w:val="center"/>
            <w:hideMark/>
          </w:tcPr>
          <w:p w14:paraId="5AD9043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NSCOT 99B</w:t>
            </w:r>
          </w:p>
        </w:tc>
        <w:tc>
          <w:tcPr>
            <w:tcW w:w="960" w:type="dxa"/>
            <w:shd w:val="clear" w:color="auto" w:fill="auto"/>
            <w:noWrap/>
            <w:vAlign w:val="center"/>
            <w:hideMark/>
          </w:tcPr>
          <w:p w14:paraId="5282814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73A734F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70A811A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7ABAA57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37.8</w:t>
            </w:r>
          </w:p>
        </w:tc>
        <w:tc>
          <w:tcPr>
            <w:tcW w:w="1320" w:type="dxa"/>
            <w:shd w:val="clear" w:color="auto" w:fill="auto"/>
            <w:noWrap/>
            <w:vAlign w:val="center"/>
            <w:hideMark/>
          </w:tcPr>
          <w:p w14:paraId="656A7FB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1B1DC2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135A20B" w14:textId="77777777" w:rsidTr="00A425C4">
        <w:trPr>
          <w:trHeight w:val="300"/>
          <w:jc w:val="center"/>
        </w:trPr>
        <w:tc>
          <w:tcPr>
            <w:tcW w:w="1660" w:type="dxa"/>
            <w:tcBorders>
              <w:left w:val="single" w:sz="4" w:space="0" w:color="auto"/>
            </w:tcBorders>
            <w:shd w:val="clear" w:color="auto" w:fill="auto"/>
            <w:noWrap/>
            <w:vAlign w:val="center"/>
            <w:hideMark/>
          </w:tcPr>
          <w:p w14:paraId="42A57E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NSCOT33</w:t>
            </w:r>
          </w:p>
        </w:tc>
        <w:tc>
          <w:tcPr>
            <w:tcW w:w="960" w:type="dxa"/>
            <w:shd w:val="clear" w:color="auto" w:fill="auto"/>
            <w:noWrap/>
            <w:vAlign w:val="center"/>
            <w:hideMark/>
          </w:tcPr>
          <w:p w14:paraId="61E91C3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46EB4D7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4C074A2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4EB5CE4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43.6</w:t>
            </w:r>
          </w:p>
        </w:tc>
        <w:tc>
          <w:tcPr>
            <w:tcW w:w="1320" w:type="dxa"/>
            <w:shd w:val="clear" w:color="auto" w:fill="auto"/>
            <w:noWrap/>
            <w:vAlign w:val="center"/>
            <w:hideMark/>
          </w:tcPr>
          <w:p w14:paraId="2FB684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7F305E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F3392AC" w14:textId="77777777" w:rsidTr="00A425C4">
        <w:trPr>
          <w:trHeight w:val="300"/>
          <w:jc w:val="center"/>
        </w:trPr>
        <w:tc>
          <w:tcPr>
            <w:tcW w:w="1660" w:type="dxa"/>
            <w:tcBorders>
              <w:left w:val="single" w:sz="4" w:space="0" w:color="auto"/>
            </w:tcBorders>
            <w:shd w:val="clear" w:color="auto" w:fill="auto"/>
            <w:noWrap/>
            <w:vAlign w:val="center"/>
            <w:hideMark/>
          </w:tcPr>
          <w:p w14:paraId="51964BE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NSCOT77</w:t>
            </w:r>
          </w:p>
        </w:tc>
        <w:tc>
          <w:tcPr>
            <w:tcW w:w="960" w:type="dxa"/>
            <w:shd w:val="clear" w:color="auto" w:fill="auto"/>
            <w:noWrap/>
            <w:vAlign w:val="center"/>
            <w:hideMark/>
          </w:tcPr>
          <w:p w14:paraId="0DEA907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7AB5243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48.0</w:t>
            </w:r>
          </w:p>
        </w:tc>
        <w:tc>
          <w:tcPr>
            <w:tcW w:w="960" w:type="dxa"/>
            <w:shd w:val="clear" w:color="auto" w:fill="auto"/>
            <w:noWrap/>
            <w:vAlign w:val="center"/>
            <w:hideMark/>
          </w:tcPr>
          <w:p w14:paraId="123BE71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1F1C45E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43.5</w:t>
            </w:r>
          </w:p>
        </w:tc>
        <w:tc>
          <w:tcPr>
            <w:tcW w:w="1320" w:type="dxa"/>
            <w:shd w:val="clear" w:color="auto" w:fill="auto"/>
            <w:noWrap/>
            <w:vAlign w:val="center"/>
            <w:hideMark/>
          </w:tcPr>
          <w:p w14:paraId="1AB36B4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026E53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03B51B8" w14:textId="77777777" w:rsidTr="00A425C4">
        <w:trPr>
          <w:trHeight w:val="300"/>
          <w:jc w:val="center"/>
        </w:trPr>
        <w:tc>
          <w:tcPr>
            <w:tcW w:w="1660" w:type="dxa"/>
            <w:tcBorders>
              <w:left w:val="single" w:sz="4" w:space="0" w:color="auto"/>
            </w:tcBorders>
            <w:shd w:val="clear" w:color="auto" w:fill="auto"/>
            <w:noWrap/>
            <w:vAlign w:val="center"/>
            <w:hideMark/>
          </w:tcPr>
          <w:p w14:paraId="188E8C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NSCOT99</w:t>
            </w:r>
          </w:p>
        </w:tc>
        <w:tc>
          <w:tcPr>
            <w:tcW w:w="960" w:type="dxa"/>
            <w:shd w:val="clear" w:color="auto" w:fill="auto"/>
            <w:noWrap/>
            <w:vAlign w:val="center"/>
            <w:hideMark/>
          </w:tcPr>
          <w:p w14:paraId="2FAB378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567F1AC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653316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73E43DD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43.5</w:t>
            </w:r>
          </w:p>
        </w:tc>
        <w:tc>
          <w:tcPr>
            <w:tcW w:w="1320" w:type="dxa"/>
            <w:shd w:val="clear" w:color="auto" w:fill="auto"/>
            <w:noWrap/>
            <w:vAlign w:val="center"/>
            <w:hideMark/>
          </w:tcPr>
          <w:p w14:paraId="16260D4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CD7DCB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8E98EA7" w14:textId="77777777" w:rsidTr="00A425C4">
        <w:trPr>
          <w:trHeight w:val="300"/>
          <w:jc w:val="center"/>
        </w:trPr>
        <w:tc>
          <w:tcPr>
            <w:tcW w:w="1660" w:type="dxa"/>
            <w:tcBorders>
              <w:left w:val="single" w:sz="4" w:space="0" w:color="auto"/>
            </w:tcBorders>
            <w:shd w:val="clear" w:color="auto" w:fill="auto"/>
            <w:noWrap/>
            <w:vAlign w:val="center"/>
            <w:hideMark/>
          </w:tcPr>
          <w:p w14:paraId="4EBAAF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OAKDALE</w:t>
            </w:r>
          </w:p>
        </w:tc>
        <w:tc>
          <w:tcPr>
            <w:tcW w:w="960" w:type="dxa"/>
            <w:shd w:val="clear" w:color="auto" w:fill="auto"/>
            <w:noWrap/>
            <w:vAlign w:val="center"/>
            <w:hideMark/>
          </w:tcPr>
          <w:p w14:paraId="6AE2E97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1E228C2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2E67E15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623C249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27.1</w:t>
            </w:r>
          </w:p>
        </w:tc>
        <w:tc>
          <w:tcPr>
            <w:tcW w:w="1320" w:type="dxa"/>
            <w:shd w:val="clear" w:color="auto" w:fill="auto"/>
            <w:noWrap/>
            <w:vAlign w:val="center"/>
            <w:hideMark/>
          </w:tcPr>
          <w:p w14:paraId="38547C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C46F31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24AC27A" w14:textId="77777777" w:rsidTr="00A425C4">
        <w:trPr>
          <w:trHeight w:val="300"/>
          <w:jc w:val="center"/>
        </w:trPr>
        <w:tc>
          <w:tcPr>
            <w:tcW w:w="1660" w:type="dxa"/>
            <w:tcBorders>
              <w:left w:val="single" w:sz="4" w:space="0" w:color="auto"/>
            </w:tcBorders>
            <w:shd w:val="clear" w:color="auto" w:fill="auto"/>
            <w:noWrap/>
            <w:vAlign w:val="center"/>
            <w:hideMark/>
          </w:tcPr>
          <w:p w14:paraId="631284D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OAKDALE</w:t>
            </w:r>
          </w:p>
        </w:tc>
        <w:tc>
          <w:tcPr>
            <w:tcW w:w="960" w:type="dxa"/>
            <w:shd w:val="clear" w:color="auto" w:fill="auto"/>
            <w:noWrap/>
            <w:vAlign w:val="center"/>
            <w:hideMark/>
          </w:tcPr>
          <w:p w14:paraId="587E323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7C58940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6D34F2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23560C6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19.4</w:t>
            </w:r>
          </w:p>
        </w:tc>
        <w:tc>
          <w:tcPr>
            <w:tcW w:w="1320" w:type="dxa"/>
            <w:shd w:val="clear" w:color="auto" w:fill="auto"/>
            <w:noWrap/>
            <w:vAlign w:val="center"/>
            <w:hideMark/>
          </w:tcPr>
          <w:p w14:paraId="3725EE6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538E23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52987AA" w14:textId="77777777" w:rsidTr="00A425C4">
        <w:trPr>
          <w:trHeight w:val="300"/>
          <w:jc w:val="center"/>
        </w:trPr>
        <w:tc>
          <w:tcPr>
            <w:tcW w:w="1660" w:type="dxa"/>
            <w:tcBorders>
              <w:left w:val="single" w:sz="4" w:space="0" w:color="auto"/>
              <w:bottom w:val="single" w:sz="4" w:space="0" w:color="auto"/>
            </w:tcBorders>
            <w:shd w:val="clear" w:color="auto" w:fill="auto"/>
            <w:noWrap/>
            <w:vAlign w:val="center"/>
            <w:hideMark/>
          </w:tcPr>
          <w:p w14:paraId="7913972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OAKDALE 345</w:t>
            </w:r>
          </w:p>
        </w:tc>
        <w:tc>
          <w:tcPr>
            <w:tcW w:w="960" w:type="dxa"/>
            <w:tcBorders>
              <w:bottom w:val="single" w:sz="4" w:space="0" w:color="auto"/>
            </w:tcBorders>
            <w:shd w:val="clear" w:color="auto" w:fill="auto"/>
            <w:noWrap/>
            <w:vAlign w:val="center"/>
            <w:hideMark/>
          </w:tcPr>
          <w:p w14:paraId="7F9A0B3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tcBorders>
              <w:bottom w:val="single" w:sz="4" w:space="0" w:color="auto"/>
            </w:tcBorders>
            <w:shd w:val="clear" w:color="auto" w:fill="auto"/>
            <w:noWrap/>
            <w:vAlign w:val="center"/>
            <w:hideMark/>
          </w:tcPr>
          <w:p w14:paraId="53ADB77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tcBorders>
              <w:bottom w:val="single" w:sz="4" w:space="0" w:color="auto"/>
            </w:tcBorders>
            <w:shd w:val="clear" w:color="auto" w:fill="auto"/>
            <w:noWrap/>
            <w:vAlign w:val="center"/>
            <w:hideMark/>
          </w:tcPr>
          <w:p w14:paraId="4A6432C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tcBorders>
              <w:bottom w:val="single" w:sz="4" w:space="0" w:color="auto"/>
            </w:tcBorders>
            <w:shd w:val="clear" w:color="auto" w:fill="auto"/>
            <w:noWrap/>
            <w:vAlign w:val="center"/>
            <w:hideMark/>
          </w:tcPr>
          <w:p w14:paraId="00FC373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12.7</w:t>
            </w:r>
          </w:p>
        </w:tc>
        <w:tc>
          <w:tcPr>
            <w:tcW w:w="1320" w:type="dxa"/>
            <w:tcBorders>
              <w:bottom w:val="single" w:sz="4" w:space="0" w:color="auto"/>
            </w:tcBorders>
            <w:shd w:val="clear" w:color="auto" w:fill="auto"/>
            <w:noWrap/>
            <w:vAlign w:val="center"/>
            <w:hideMark/>
          </w:tcPr>
          <w:p w14:paraId="66DEDA5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bottom w:val="single" w:sz="4" w:space="0" w:color="auto"/>
              <w:right w:val="single" w:sz="4" w:space="0" w:color="auto"/>
            </w:tcBorders>
            <w:shd w:val="clear" w:color="auto" w:fill="auto"/>
            <w:noWrap/>
            <w:vAlign w:val="center"/>
            <w:hideMark/>
          </w:tcPr>
          <w:p w14:paraId="0E6A757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1F88968" w14:textId="77777777" w:rsidTr="00A425C4">
        <w:trPr>
          <w:trHeight w:val="300"/>
          <w:jc w:val="center"/>
        </w:trPr>
        <w:tc>
          <w:tcPr>
            <w:tcW w:w="1660" w:type="dxa"/>
            <w:tcBorders>
              <w:top w:val="single" w:sz="4" w:space="0" w:color="auto"/>
              <w:left w:val="single" w:sz="4" w:space="0" w:color="auto"/>
            </w:tcBorders>
            <w:shd w:val="clear" w:color="auto" w:fill="auto"/>
            <w:noWrap/>
            <w:vAlign w:val="center"/>
            <w:hideMark/>
          </w:tcPr>
          <w:p w14:paraId="45463D0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OAKWOOD</w:t>
            </w:r>
          </w:p>
        </w:tc>
        <w:tc>
          <w:tcPr>
            <w:tcW w:w="960" w:type="dxa"/>
            <w:tcBorders>
              <w:top w:val="single" w:sz="4" w:space="0" w:color="auto"/>
            </w:tcBorders>
            <w:shd w:val="clear" w:color="auto" w:fill="auto"/>
            <w:noWrap/>
            <w:vAlign w:val="center"/>
            <w:hideMark/>
          </w:tcPr>
          <w:p w14:paraId="32A01F3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tcBorders>
              <w:top w:val="single" w:sz="4" w:space="0" w:color="auto"/>
            </w:tcBorders>
            <w:shd w:val="clear" w:color="auto" w:fill="auto"/>
            <w:noWrap/>
            <w:vAlign w:val="center"/>
            <w:hideMark/>
          </w:tcPr>
          <w:p w14:paraId="43D978F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tcBorders>
              <w:top w:val="single" w:sz="4" w:space="0" w:color="auto"/>
            </w:tcBorders>
            <w:shd w:val="clear" w:color="auto" w:fill="auto"/>
            <w:noWrap/>
            <w:vAlign w:val="center"/>
            <w:hideMark/>
          </w:tcPr>
          <w:p w14:paraId="090341C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tcBorders>
              <w:top w:val="single" w:sz="4" w:space="0" w:color="auto"/>
            </w:tcBorders>
            <w:shd w:val="clear" w:color="auto" w:fill="auto"/>
            <w:noWrap/>
            <w:vAlign w:val="center"/>
            <w:hideMark/>
          </w:tcPr>
          <w:p w14:paraId="5CFE334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27.4</w:t>
            </w:r>
          </w:p>
        </w:tc>
        <w:tc>
          <w:tcPr>
            <w:tcW w:w="1320" w:type="dxa"/>
            <w:tcBorders>
              <w:top w:val="single" w:sz="4" w:space="0" w:color="auto"/>
            </w:tcBorders>
            <w:shd w:val="clear" w:color="auto" w:fill="auto"/>
            <w:noWrap/>
            <w:vAlign w:val="center"/>
            <w:hideMark/>
          </w:tcPr>
          <w:p w14:paraId="1F02CE9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top w:val="single" w:sz="4" w:space="0" w:color="auto"/>
              <w:right w:val="single" w:sz="4" w:space="0" w:color="auto"/>
            </w:tcBorders>
            <w:shd w:val="clear" w:color="auto" w:fill="auto"/>
            <w:noWrap/>
            <w:vAlign w:val="center"/>
            <w:hideMark/>
          </w:tcPr>
          <w:p w14:paraId="49BB4FF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90ED322" w14:textId="77777777" w:rsidTr="00A425C4">
        <w:trPr>
          <w:trHeight w:val="300"/>
          <w:jc w:val="center"/>
        </w:trPr>
        <w:tc>
          <w:tcPr>
            <w:tcW w:w="1660" w:type="dxa"/>
            <w:tcBorders>
              <w:left w:val="single" w:sz="4" w:space="0" w:color="auto"/>
            </w:tcBorders>
            <w:shd w:val="clear" w:color="auto" w:fill="auto"/>
            <w:noWrap/>
            <w:vAlign w:val="center"/>
            <w:hideMark/>
          </w:tcPr>
          <w:p w14:paraId="26BC353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ONEIDA EAST</w:t>
            </w:r>
          </w:p>
        </w:tc>
        <w:tc>
          <w:tcPr>
            <w:tcW w:w="960" w:type="dxa"/>
            <w:shd w:val="clear" w:color="auto" w:fill="auto"/>
            <w:noWrap/>
            <w:vAlign w:val="center"/>
            <w:hideMark/>
          </w:tcPr>
          <w:p w14:paraId="1D52886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02478FD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0E65FC5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798DF87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13.3</w:t>
            </w:r>
          </w:p>
        </w:tc>
        <w:tc>
          <w:tcPr>
            <w:tcW w:w="1320" w:type="dxa"/>
            <w:shd w:val="clear" w:color="auto" w:fill="auto"/>
            <w:noWrap/>
            <w:vAlign w:val="center"/>
            <w:hideMark/>
          </w:tcPr>
          <w:p w14:paraId="56819E7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5A8D5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8C10278" w14:textId="77777777" w:rsidTr="00A425C4">
        <w:trPr>
          <w:trHeight w:val="300"/>
          <w:jc w:val="center"/>
        </w:trPr>
        <w:tc>
          <w:tcPr>
            <w:tcW w:w="1660" w:type="dxa"/>
            <w:tcBorders>
              <w:left w:val="single" w:sz="4" w:space="0" w:color="auto"/>
            </w:tcBorders>
            <w:shd w:val="clear" w:color="auto" w:fill="auto"/>
            <w:noWrap/>
            <w:vAlign w:val="center"/>
            <w:hideMark/>
          </w:tcPr>
          <w:p w14:paraId="48C6CAF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ONEIDA WEST</w:t>
            </w:r>
          </w:p>
        </w:tc>
        <w:tc>
          <w:tcPr>
            <w:tcW w:w="960" w:type="dxa"/>
            <w:shd w:val="clear" w:color="auto" w:fill="auto"/>
            <w:noWrap/>
            <w:vAlign w:val="center"/>
            <w:hideMark/>
          </w:tcPr>
          <w:p w14:paraId="0D6468A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6010889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7555F21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7D3503E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13.3</w:t>
            </w:r>
          </w:p>
        </w:tc>
        <w:tc>
          <w:tcPr>
            <w:tcW w:w="1320" w:type="dxa"/>
            <w:shd w:val="clear" w:color="auto" w:fill="auto"/>
            <w:noWrap/>
            <w:vAlign w:val="center"/>
            <w:hideMark/>
          </w:tcPr>
          <w:p w14:paraId="75E424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C5D779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60B0CF7" w14:textId="77777777" w:rsidTr="00A425C4">
        <w:trPr>
          <w:trHeight w:val="300"/>
          <w:jc w:val="center"/>
        </w:trPr>
        <w:tc>
          <w:tcPr>
            <w:tcW w:w="1660" w:type="dxa"/>
            <w:tcBorders>
              <w:left w:val="single" w:sz="4" w:space="0" w:color="auto"/>
            </w:tcBorders>
            <w:shd w:val="clear" w:color="auto" w:fill="auto"/>
            <w:noWrap/>
            <w:vAlign w:val="center"/>
            <w:hideMark/>
          </w:tcPr>
          <w:p w14:paraId="5F8874A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OSWEGO</w:t>
            </w:r>
          </w:p>
        </w:tc>
        <w:tc>
          <w:tcPr>
            <w:tcW w:w="960" w:type="dxa"/>
            <w:shd w:val="clear" w:color="auto" w:fill="auto"/>
            <w:noWrap/>
            <w:vAlign w:val="center"/>
            <w:hideMark/>
          </w:tcPr>
          <w:p w14:paraId="10F1352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091731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44.0</w:t>
            </w:r>
          </w:p>
        </w:tc>
        <w:tc>
          <w:tcPr>
            <w:tcW w:w="960" w:type="dxa"/>
            <w:shd w:val="clear" w:color="auto" w:fill="auto"/>
            <w:noWrap/>
            <w:vAlign w:val="center"/>
            <w:hideMark/>
          </w:tcPr>
          <w:p w14:paraId="36F7E8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5F9ABA9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32.5</w:t>
            </w:r>
          </w:p>
        </w:tc>
        <w:tc>
          <w:tcPr>
            <w:tcW w:w="1320" w:type="dxa"/>
            <w:shd w:val="clear" w:color="auto" w:fill="auto"/>
            <w:noWrap/>
            <w:vAlign w:val="center"/>
            <w:hideMark/>
          </w:tcPr>
          <w:p w14:paraId="4DF4F52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96E42F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3E749EB" w14:textId="77777777" w:rsidTr="00A425C4">
        <w:trPr>
          <w:trHeight w:val="300"/>
          <w:jc w:val="center"/>
        </w:trPr>
        <w:tc>
          <w:tcPr>
            <w:tcW w:w="1660" w:type="dxa"/>
            <w:tcBorders>
              <w:left w:val="single" w:sz="4" w:space="0" w:color="auto"/>
            </w:tcBorders>
            <w:shd w:val="clear" w:color="auto" w:fill="auto"/>
            <w:noWrap/>
            <w:vAlign w:val="center"/>
            <w:hideMark/>
          </w:tcPr>
          <w:p w14:paraId="10FD2B6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OSWEGO M3</w:t>
            </w:r>
          </w:p>
        </w:tc>
        <w:tc>
          <w:tcPr>
            <w:tcW w:w="960" w:type="dxa"/>
            <w:shd w:val="clear" w:color="auto" w:fill="auto"/>
            <w:noWrap/>
            <w:vAlign w:val="center"/>
            <w:hideMark/>
          </w:tcPr>
          <w:p w14:paraId="5B77202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04195D2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5C18352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27BB0C2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21.2</w:t>
            </w:r>
          </w:p>
        </w:tc>
        <w:tc>
          <w:tcPr>
            <w:tcW w:w="1320" w:type="dxa"/>
            <w:shd w:val="clear" w:color="auto" w:fill="auto"/>
            <w:noWrap/>
            <w:vAlign w:val="center"/>
            <w:hideMark/>
          </w:tcPr>
          <w:p w14:paraId="4DCE13D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5DC6A4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A2440DF" w14:textId="77777777" w:rsidTr="00A425C4">
        <w:trPr>
          <w:trHeight w:val="300"/>
          <w:jc w:val="center"/>
        </w:trPr>
        <w:tc>
          <w:tcPr>
            <w:tcW w:w="1660" w:type="dxa"/>
            <w:tcBorders>
              <w:left w:val="single" w:sz="4" w:space="0" w:color="auto"/>
            </w:tcBorders>
            <w:shd w:val="clear" w:color="auto" w:fill="auto"/>
            <w:noWrap/>
            <w:vAlign w:val="center"/>
            <w:hideMark/>
          </w:tcPr>
          <w:p w14:paraId="7B0B818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PACKARD 2&amp;3</w:t>
            </w:r>
          </w:p>
        </w:tc>
        <w:tc>
          <w:tcPr>
            <w:tcW w:w="960" w:type="dxa"/>
            <w:shd w:val="clear" w:color="auto" w:fill="auto"/>
            <w:noWrap/>
            <w:vAlign w:val="center"/>
            <w:hideMark/>
          </w:tcPr>
          <w:p w14:paraId="03750AF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3C33319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1302A27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71E4CB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39.5</w:t>
            </w:r>
          </w:p>
        </w:tc>
        <w:tc>
          <w:tcPr>
            <w:tcW w:w="1320" w:type="dxa"/>
            <w:shd w:val="clear" w:color="auto" w:fill="auto"/>
            <w:noWrap/>
            <w:vAlign w:val="center"/>
            <w:hideMark/>
          </w:tcPr>
          <w:p w14:paraId="10722B3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6F117A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2063F72" w14:textId="77777777" w:rsidTr="00A425C4">
        <w:trPr>
          <w:trHeight w:val="300"/>
          <w:jc w:val="center"/>
        </w:trPr>
        <w:tc>
          <w:tcPr>
            <w:tcW w:w="1660" w:type="dxa"/>
            <w:tcBorders>
              <w:left w:val="single" w:sz="4" w:space="0" w:color="auto"/>
            </w:tcBorders>
            <w:shd w:val="clear" w:color="auto" w:fill="auto"/>
            <w:noWrap/>
            <w:vAlign w:val="center"/>
            <w:hideMark/>
          </w:tcPr>
          <w:p w14:paraId="0BD98C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PACKARD 4&amp;5</w:t>
            </w:r>
          </w:p>
        </w:tc>
        <w:tc>
          <w:tcPr>
            <w:tcW w:w="960" w:type="dxa"/>
            <w:shd w:val="clear" w:color="auto" w:fill="auto"/>
            <w:noWrap/>
            <w:vAlign w:val="center"/>
            <w:hideMark/>
          </w:tcPr>
          <w:p w14:paraId="33EFA3A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0B66FEE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094D188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DB34A4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39.5</w:t>
            </w:r>
          </w:p>
        </w:tc>
        <w:tc>
          <w:tcPr>
            <w:tcW w:w="1320" w:type="dxa"/>
            <w:shd w:val="clear" w:color="auto" w:fill="auto"/>
            <w:noWrap/>
            <w:vAlign w:val="center"/>
            <w:hideMark/>
          </w:tcPr>
          <w:p w14:paraId="1236B34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788B14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2FBBD04" w14:textId="77777777" w:rsidTr="00A425C4">
        <w:trPr>
          <w:trHeight w:val="300"/>
          <w:jc w:val="center"/>
        </w:trPr>
        <w:tc>
          <w:tcPr>
            <w:tcW w:w="1660" w:type="dxa"/>
            <w:tcBorders>
              <w:left w:val="single" w:sz="4" w:space="0" w:color="auto"/>
            </w:tcBorders>
            <w:shd w:val="clear" w:color="auto" w:fill="auto"/>
            <w:noWrap/>
            <w:vAlign w:val="center"/>
            <w:hideMark/>
          </w:tcPr>
          <w:p w14:paraId="34BCD0E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PACKARD 6</w:t>
            </w:r>
          </w:p>
        </w:tc>
        <w:tc>
          <w:tcPr>
            <w:tcW w:w="960" w:type="dxa"/>
            <w:shd w:val="clear" w:color="auto" w:fill="auto"/>
            <w:noWrap/>
            <w:vAlign w:val="center"/>
            <w:hideMark/>
          </w:tcPr>
          <w:p w14:paraId="4AA71B9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07DB2CE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49.0</w:t>
            </w:r>
          </w:p>
        </w:tc>
        <w:tc>
          <w:tcPr>
            <w:tcW w:w="960" w:type="dxa"/>
            <w:shd w:val="clear" w:color="auto" w:fill="auto"/>
            <w:noWrap/>
            <w:vAlign w:val="center"/>
            <w:hideMark/>
          </w:tcPr>
          <w:p w14:paraId="7E557B3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3064F82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39.6</w:t>
            </w:r>
          </w:p>
        </w:tc>
        <w:tc>
          <w:tcPr>
            <w:tcW w:w="1320" w:type="dxa"/>
            <w:shd w:val="clear" w:color="auto" w:fill="auto"/>
            <w:noWrap/>
            <w:vAlign w:val="center"/>
            <w:hideMark/>
          </w:tcPr>
          <w:p w14:paraId="2C8FA2F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D6ABDB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F16E178" w14:textId="77777777" w:rsidTr="00A425C4">
        <w:trPr>
          <w:trHeight w:val="300"/>
          <w:jc w:val="center"/>
        </w:trPr>
        <w:tc>
          <w:tcPr>
            <w:tcW w:w="1660" w:type="dxa"/>
            <w:tcBorders>
              <w:left w:val="single" w:sz="4" w:space="0" w:color="auto"/>
            </w:tcBorders>
            <w:shd w:val="clear" w:color="auto" w:fill="auto"/>
            <w:noWrap/>
            <w:vAlign w:val="center"/>
            <w:hideMark/>
          </w:tcPr>
          <w:p w14:paraId="2E8EFF2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PACKARD NRTH</w:t>
            </w:r>
          </w:p>
        </w:tc>
        <w:tc>
          <w:tcPr>
            <w:tcW w:w="960" w:type="dxa"/>
            <w:shd w:val="clear" w:color="auto" w:fill="auto"/>
            <w:noWrap/>
            <w:vAlign w:val="center"/>
            <w:hideMark/>
          </w:tcPr>
          <w:p w14:paraId="3EDF0D3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0E0B3B4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62.0</w:t>
            </w:r>
          </w:p>
        </w:tc>
        <w:tc>
          <w:tcPr>
            <w:tcW w:w="960" w:type="dxa"/>
            <w:shd w:val="clear" w:color="auto" w:fill="auto"/>
            <w:noWrap/>
            <w:vAlign w:val="center"/>
            <w:hideMark/>
          </w:tcPr>
          <w:p w14:paraId="5FEE823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5C05526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29.5</w:t>
            </w:r>
          </w:p>
        </w:tc>
        <w:tc>
          <w:tcPr>
            <w:tcW w:w="1320" w:type="dxa"/>
            <w:shd w:val="clear" w:color="auto" w:fill="auto"/>
            <w:noWrap/>
            <w:vAlign w:val="center"/>
            <w:hideMark/>
          </w:tcPr>
          <w:p w14:paraId="53368FD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F38BF7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3066F37" w14:textId="77777777" w:rsidTr="00A425C4">
        <w:trPr>
          <w:trHeight w:val="300"/>
          <w:jc w:val="center"/>
        </w:trPr>
        <w:tc>
          <w:tcPr>
            <w:tcW w:w="1660" w:type="dxa"/>
            <w:tcBorders>
              <w:left w:val="single" w:sz="4" w:space="0" w:color="auto"/>
            </w:tcBorders>
            <w:shd w:val="clear" w:color="auto" w:fill="auto"/>
            <w:noWrap/>
            <w:vAlign w:val="center"/>
            <w:hideMark/>
          </w:tcPr>
          <w:p w14:paraId="5BD4A84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PACKARD STH</w:t>
            </w:r>
          </w:p>
        </w:tc>
        <w:tc>
          <w:tcPr>
            <w:tcW w:w="960" w:type="dxa"/>
            <w:shd w:val="clear" w:color="auto" w:fill="auto"/>
            <w:noWrap/>
            <w:vAlign w:val="center"/>
            <w:hideMark/>
          </w:tcPr>
          <w:p w14:paraId="0849D85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13FC20F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58.0</w:t>
            </w:r>
          </w:p>
        </w:tc>
        <w:tc>
          <w:tcPr>
            <w:tcW w:w="960" w:type="dxa"/>
            <w:shd w:val="clear" w:color="auto" w:fill="auto"/>
            <w:noWrap/>
            <w:vAlign w:val="center"/>
            <w:hideMark/>
          </w:tcPr>
          <w:p w14:paraId="4A89B4D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1FEC7C4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26.3</w:t>
            </w:r>
          </w:p>
        </w:tc>
        <w:tc>
          <w:tcPr>
            <w:tcW w:w="1320" w:type="dxa"/>
            <w:shd w:val="clear" w:color="auto" w:fill="auto"/>
            <w:noWrap/>
            <w:vAlign w:val="center"/>
            <w:hideMark/>
          </w:tcPr>
          <w:p w14:paraId="4E6831D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E4BF51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E43EC66" w14:textId="77777777" w:rsidTr="00A425C4">
        <w:trPr>
          <w:trHeight w:val="300"/>
          <w:jc w:val="center"/>
        </w:trPr>
        <w:tc>
          <w:tcPr>
            <w:tcW w:w="1660" w:type="dxa"/>
            <w:tcBorders>
              <w:left w:val="single" w:sz="4" w:space="0" w:color="auto"/>
            </w:tcBorders>
            <w:shd w:val="clear" w:color="auto" w:fill="auto"/>
            <w:noWrap/>
            <w:vAlign w:val="center"/>
            <w:hideMark/>
          </w:tcPr>
          <w:p w14:paraId="78E54E1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Patnode</w:t>
            </w:r>
          </w:p>
        </w:tc>
        <w:tc>
          <w:tcPr>
            <w:tcW w:w="960" w:type="dxa"/>
            <w:shd w:val="clear" w:color="auto" w:fill="auto"/>
            <w:noWrap/>
            <w:vAlign w:val="center"/>
            <w:hideMark/>
          </w:tcPr>
          <w:p w14:paraId="0FF2DD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732809B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620943E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187F35D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10.5</w:t>
            </w:r>
          </w:p>
        </w:tc>
        <w:tc>
          <w:tcPr>
            <w:tcW w:w="1320" w:type="dxa"/>
            <w:shd w:val="clear" w:color="auto" w:fill="auto"/>
            <w:noWrap/>
            <w:vAlign w:val="center"/>
            <w:hideMark/>
          </w:tcPr>
          <w:p w14:paraId="6342083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74146B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C0C0FF4" w14:textId="77777777" w:rsidTr="00A425C4">
        <w:trPr>
          <w:trHeight w:val="300"/>
          <w:jc w:val="center"/>
        </w:trPr>
        <w:tc>
          <w:tcPr>
            <w:tcW w:w="1660" w:type="dxa"/>
            <w:tcBorders>
              <w:left w:val="single" w:sz="4" w:space="0" w:color="auto"/>
            </w:tcBorders>
            <w:shd w:val="clear" w:color="auto" w:fill="auto"/>
            <w:noWrap/>
            <w:vAlign w:val="center"/>
            <w:hideMark/>
          </w:tcPr>
          <w:p w14:paraId="2ED0C4D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PILGRIM</w:t>
            </w:r>
          </w:p>
        </w:tc>
        <w:tc>
          <w:tcPr>
            <w:tcW w:w="960" w:type="dxa"/>
            <w:shd w:val="clear" w:color="auto" w:fill="auto"/>
            <w:noWrap/>
            <w:vAlign w:val="center"/>
            <w:hideMark/>
          </w:tcPr>
          <w:p w14:paraId="1A1B75D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2A85ADB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6566778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2703A6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57.6</w:t>
            </w:r>
          </w:p>
        </w:tc>
        <w:tc>
          <w:tcPr>
            <w:tcW w:w="1320" w:type="dxa"/>
            <w:shd w:val="clear" w:color="auto" w:fill="auto"/>
            <w:noWrap/>
            <w:vAlign w:val="center"/>
            <w:hideMark/>
          </w:tcPr>
          <w:p w14:paraId="520D879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C16A6D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FB0DEB7" w14:textId="77777777" w:rsidTr="00A425C4">
        <w:trPr>
          <w:trHeight w:val="300"/>
          <w:jc w:val="center"/>
        </w:trPr>
        <w:tc>
          <w:tcPr>
            <w:tcW w:w="1660" w:type="dxa"/>
            <w:tcBorders>
              <w:left w:val="single" w:sz="4" w:space="0" w:color="auto"/>
            </w:tcBorders>
            <w:shd w:val="clear" w:color="auto" w:fill="auto"/>
            <w:noWrap/>
            <w:vAlign w:val="center"/>
            <w:hideMark/>
          </w:tcPr>
          <w:p w14:paraId="35CCC8C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PL VILLE</w:t>
            </w:r>
          </w:p>
        </w:tc>
        <w:tc>
          <w:tcPr>
            <w:tcW w:w="960" w:type="dxa"/>
            <w:shd w:val="clear" w:color="auto" w:fill="auto"/>
            <w:noWrap/>
            <w:vAlign w:val="center"/>
            <w:hideMark/>
          </w:tcPr>
          <w:p w14:paraId="0C402D0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50D17A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32502F0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49296B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22.5</w:t>
            </w:r>
          </w:p>
        </w:tc>
        <w:tc>
          <w:tcPr>
            <w:tcW w:w="1320" w:type="dxa"/>
            <w:shd w:val="clear" w:color="auto" w:fill="auto"/>
            <w:noWrap/>
            <w:vAlign w:val="center"/>
            <w:hideMark/>
          </w:tcPr>
          <w:p w14:paraId="550531B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3506EA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7E91970" w14:textId="77777777" w:rsidTr="00A425C4">
        <w:trPr>
          <w:trHeight w:val="300"/>
          <w:jc w:val="center"/>
        </w:trPr>
        <w:tc>
          <w:tcPr>
            <w:tcW w:w="1660" w:type="dxa"/>
            <w:tcBorders>
              <w:left w:val="single" w:sz="4" w:space="0" w:color="auto"/>
            </w:tcBorders>
            <w:shd w:val="clear" w:color="auto" w:fill="auto"/>
            <w:noWrap/>
            <w:vAlign w:val="center"/>
            <w:hideMark/>
          </w:tcPr>
          <w:p w14:paraId="3F5D169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PL VILLW</w:t>
            </w:r>
          </w:p>
        </w:tc>
        <w:tc>
          <w:tcPr>
            <w:tcW w:w="960" w:type="dxa"/>
            <w:shd w:val="clear" w:color="auto" w:fill="auto"/>
            <w:noWrap/>
            <w:vAlign w:val="center"/>
            <w:hideMark/>
          </w:tcPr>
          <w:p w14:paraId="71380E9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0E94CD7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D9B059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3F32C7B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22.8</w:t>
            </w:r>
          </w:p>
        </w:tc>
        <w:tc>
          <w:tcPr>
            <w:tcW w:w="1320" w:type="dxa"/>
            <w:shd w:val="clear" w:color="auto" w:fill="auto"/>
            <w:noWrap/>
            <w:vAlign w:val="center"/>
            <w:hideMark/>
          </w:tcPr>
          <w:p w14:paraId="1A24077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33EB66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C43AD18" w14:textId="77777777" w:rsidTr="00A425C4">
        <w:trPr>
          <w:trHeight w:val="300"/>
          <w:jc w:val="center"/>
        </w:trPr>
        <w:tc>
          <w:tcPr>
            <w:tcW w:w="1660" w:type="dxa"/>
            <w:tcBorders>
              <w:left w:val="single" w:sz="4" w:space="0" w:color="auto"/>
            </w:tcBorders>
            <w:shd w:val="clear" w:color="auto" w:fill="auto"/>
            <w:noWrap/>
            <w:vAlign w:val="center"/>
            <w:hideMark/>
          </w:tcPr>
          <w:p w14:paraId="5481AD2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PLATTSBURGH</w:t>
            </w:r>
          </w:p>
        </w:tc>
        <w:tc>
          <w:tcPr>
            <w:tcW w:w="960" w:type="dxa"/>
            <w:shd w:val="clear" w:color="auto" w:fill="auto"/>
            <w:noWrap/>
            <w:vAlign w:val="center"/>
            <w:hideMark/>
          </w:tcPr>
          <w:p w14:paraId="0DDDD99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12F03BF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20.3</w:t>
            </w:r>
          </w:p>
        </w:tc>
        <w:tc>
          <w:tcPr>
            <w:tcW w:w="960" w:type="dxa"/>
            <w:shd w:val="clear" w:color="auto" w:fill="auto"/>
            <w:noWrap/>
            <w:vAlign w:val="center"/>
            <w:hideMark/>
          </w:tcPr>
          <w:p w14:paraId="25390D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18BE5BF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16.9</w:t>
            </w:r>
          </w:p>
        </w:tc>
        <w:tc>
          <w:tcPr>
            <w:tcW w:w="1320" w:type="dxa"/>
            <w:shd w:val="clear" w:color="auto" w:fill="auto"/>
            <w:noWrap/>
            <w:vAlign w:val="center"/>
            <w:hideMark/>
          </w:tcPr>
          <w:p w14:paraId="59DBEFE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58F0F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A77DB74" w14:textId="77777777" w:rsidTr="00A425C4">
        <w:trPr>
          <w:trHeight w:val="300"/>
          <w:jc w:val="center"/>
        </w:trPr>
        <w:tc>
          <w:tcPr>
            <w:tcW w:w="1660" w:type="dxa"/>
            <w:tcBorders>
              <w:left w:val="single" w:sz="4" w:space="0" w:color="auto"/>
            </w:tcBorders>
            <w:shd w:val="clear" w:color="auto" w:fill="auto"/>
            <w:noWrap/>
            <w:vAlign w:val="center"/>
            <w:hideMark/>
          </w:tcPr>
          <w:p w14:paraId="0B54383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PLEASANT VAL</w:t>
            </w:r>
          </w:p>
        </w:tc>
        <w:tc>
          <w:tcPr>
            <w:tcW w:w="960" w:type="dxa"/>
            <w:shd w:val="clear" w:color="auto" w:fill="auto"/>
            <w:noWrap/>
            <w:vAlign w:val="center"/>
            <w:hideMark/>
          </w:tcPr>
          <w:p w14:paraId="38FDDFF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7E86BB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37.9</w:t>
            </w:r>
          </w:p>
        </w:tc>
        <w:tc>
          <w:tcPr>
            <w:tcW w:w="960" w:type="dxa"/>
            <w:shd w:val="clear" w:color="auto" w:fill="auto"/>
            <w:noWrap/>
            <w:vAlign w:val="center"/>
            <w:hideMark/>
          </w:tcPr>
          <w:p w14:paraId="11CE991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w:t>
            </w:r>
          </w:p>
        </w:tc>
        <w:tc>
          <w:tcPr>
            <w:tcW w:w="1320" w:type="dxa"/>
            <w:shd w:val="clear" w:color="auto" w:fill="auto"/>
            <w:noWrap/>
            <w:vAlign w:val="center"/>
            <w:hideMark/>
          </w:tcPr>
          <w:p w14:paraId="3DD37A6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24.5</w:t>
            </w:r>
          </w:p>
        </w:tc>
        <w:tc>
          <w:tcPr>
            <w:tcW w:w="1320" w:type="dxa"/>
            <w:shd w:val="clear" w:color="auto" w:fill="auto"/>
            <w:noWrap/>
            <w:vAlign w:val="center"/>
            <w:hideMark/>
          </w:tcPr>
          <w:p w14:paraId="750B3E4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B60C52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0680C15" w14:textId="77777777" w:rsidTr="00A425C4">
        <w:trPr>
          <w:trHeight w:val="300"/>
          <w:jc w:val="center"/>
        </w:trPr>
        <w:tc>
          <w:tcPr>
            <w:tcW w:w="1660" w:type="dxa"/>
            <w:tcBorders>
              <w:left w:val="single" w:sz="4" w:space="0" w:color="auto"/>
            </w:tcBorders>
            <w:shd w:val="clear" w:color="auto" w:fill="auto"/>
            <w:noWrap/>
            <w:vAlign w:val="center"/>
            <w:hideMark/>
          </w:tcPr>
          <w:p w14:paraId="432AE82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PLTVLLEY</w:t>
            </w:r>
          </w:p>
        </w:tc>
        <w:tc>
          <w:tcPr>
            <w:tcW w:w="960" w:type="dxa"/>
            <w:shd w:val="clear" w:color="auto" w:fill="auto"/>
            <w:noWrap/>
            <w:vAlign w:val="center"/>
            <w:hideMark/>
          </w:tcPr>
          <w:p w14:paraId="6017FE8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38D226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86E29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2536452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51.5</w:t>
            </w:r>
          </w:p>
        </w:tc>
        <w:tc>
          <w:tcPr>
            <w:tcW w:w="1320" w:type="dxa"/>
            <w:shd w:val="clear" w:color="auto" w:fill="auto"/>
            <w:noWrap/>
            <w:vAlign w:val="center"/>
            <w:hideMark/>
          </w:tcPr>
          <w:p w14:paraId="2E07DDF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EDBC6D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343EDF6" w14:textId="77777777" w:rsidTr="00A425C4">
        <w:trPr>
          <w:trHeight w:val="300"/>
          <w:jc w:val="center"/>
        </w:trPr>
        <w:tc>
          <w:tcPr>
            <w:tcW w:w="1660" w:type="dxa"/>
            <w:tcBorders>
              <w:left w:val="single" w:sz="4" w:space="0" w:color="auto"/>
            </w:tcBorders>
            <w:shd w:val="clear" w:color="auto" w:fill="auto"/>
            <w:noWrap/>
            <w:vAlign w:val="center"/>
            <w:hideMark/>
          </w:tcPr>
          <w:p w14:paraId="42A463B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PORTER</w:t>
            </w:r>
          </w:p>
        </w:tc>
        <w:tc>
          <w:tcPr>
            <w:tcW w:w="960" w:type="dxa"/>
            <w:shd w:val="clear" w:color="auto" w:fill="auto"/>
            <w:noWrap/>
            <w:vAlign w:val="center"/>
            <w:hideMark/>
          </w:tcPr>
          <w:p w14:paraId="37920E0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7931761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21.0</w:t>
            </w:r>
          </w:p>
        </w:tc>
        <w:tc>
          <w:tcPr>
            <w:tcW w:w="960" w:type="dxa"/>
            <w:shd w:val="clear" w:color="auto" w:fill="auto"/>
            <w:noWrap/>
            <w:vAlign w:val="center"/>
            <w:hideMark/>
          </w:tcPr>
          <w:p w14:paraId="798B3B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D6CCE6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17.6</w:t>
            </w:r>
          </w:p>
        </w:tc>
        <w:tc>
          <w:tcPr>
            <w:tcW w:w="1320" w:type="dxa"/>
            <w:shd w:val="clear" w:color="auto" w:fill="auto"/>
            <w:noWrap/>
            <w:vAlign w:val="center"/>
            <w:hideMark/>
          </w:tcPr>
          <w:p w14:paraId="023742A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D03BBA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36F09AD" w14:textId="77777777" w:rsidTr="00A425C4">
        <w:trPr>
          <w:trHeight w:val="300"/>
          <w:jc w:val="center"/>
        </w:trPr>
        <w:tc>
          <w:tcPr>
            <w:tcW w:w="1660" w:type="dxa"/>
            <w:tcBorders>
              <w:left w:val="single" w:sz="4" w:space="0" w:color="auto"/>
            </w:tcBorders>
            <w:shd w:val="clear" w:color="auto" w:fill="auto"/>
            <w:noWrap/>
            <w:vAlign w:val="center"/>
            <w:hideMark/>
          </w:tcPr>
          <w:p w14:paraId="500CC87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PORTER</w:t>
            </w:r>
          </w:p>
        </w:tc>
        <w:tc>
          <w:tcPr>
            <w:tcW w:w="960" w:type="dxa"/>
            <w:shd w:val="clear" w:color="auto" w:fill="auto"/>
            <w:noWrap/>
            <w:vAlign w:val="center"/>
            <w:hideMark/>
          </w:tcPr>
          <w:p w14:paraId="1574404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27D18CC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59.0</w:t>
            </w:r>
          </w:p>
        </w:tc>
        <w:tc>
          <w:tcPr>
            <w:tcW w:w="960" w:type="dxa"/>
            <w:shd w:val="clear" w:color="auto" w:fill="auto"/>
            <w:noWrap/>
            <w:vAlign w:val="center"/>
            <w:hideMark/>
          </w:tcPr>
          <w:p w14:paraId="2D116FC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10F8F5F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38.8</w:t>
            </w:r>
          </w:p>
        </w:tc>
        <w:tc>
          <w:tcPr>
            <w:tcW w:w="1320" w:type="dxa"/>
            <w:shd w:val="clear" w:color="auto" w:fill="auto"/>
            <w:noWrap/>
            <w:vAlign w:val="center"/>
            <w:hideMark/>
          </w:tcPr>
          <w:p w14:paraId="3A00B6B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86E1D8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83E3375" w14:textId="77777777" w:rsidTr="00A425C4">
        <w:trPr>
          <w:trHeight w:val="300"/>
          <w:jc w:val="center"/>
        </w:trPr>
        <w:tc>
          <w:tcPr>
            <w:tcW w:w="1660" w:type="dxa"/>
            <w:tcBorders>
              <w:left w:val="single" w:sz="4" w:space="0" w:color="auto"/>
            </w:tcBorders>
            <w:shd w:val="clear" w:color="auto" w:fill="auto"/>
            <w:noWrap/>
            <w:vAlign w:val="center"/>
            <w:hideMark/>
          </w:tcPr>
          <w:p w14:paraId="15D2F89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PT JEFF</w:t>
            </w:r>
          </w:p>
        </w:tc>
        <w:tc>
          <w:tcPr>
            <w:tcW w:w="960" w:type="dxa"/>
            <w:shd w:val="clear" w:color="auto" w:fill="auto"/>
            <w:noWrap/>
            <w:vAlign w:val="center"/>
            <w:hideMark/>
          </w:tcPr>
          <w:p w14:paraId="5997319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18562FF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3D7A125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0F1E224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31.7</w:t>
            </w:r>
          </w:p>
        </w:tc>
        <w:tc>
          <w:tcPr>
            <w:tcW w:w="1320" w:type="dxa"/>
            <w:shd w:val="clear" w:color="auto" w:fill="auto"/>
            <w:noWrap/>
            <w:vAlign w:val="center"/>
            <w:hideMark/>
          </w:tcPr>
          <w:p w14:paraId="121661C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FB2C50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2644E89" w14:textId="77777777" w:rsidTr="00A425C4">
        <w:trPr>
          <w:trHeight w:val="300"/>
          <w:jc w:val="center"/>
        </w:trPr>
        <w:tc>
          <w:tcPr>
            <w:tcW w:w="1660" w:type="dxa"/>
            <w:tcBorders>
              <w:left w:val="single" w:sz="4" w:space="0" w:color="auto"/>
            </w:tcBorders>
            <w:shd w:val="clear" w:color="auto" w:fill="auto"/>
            <w:noWrap/>
            <w:vAlign w:val="center"/>
            <w:hideMark/>
          </w:tcPr>
          <w:p w14:paraId="5548B7B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Q396BRNPSU</w:t>
            </w:r>
          </w:p>
        </w:tc>
        <w:tc>
          <w:tcPr>
            <w:tcW w:w="960" w:type="dxa"/>
            <w:shd w:val="clear" w:color="auto" w:fill="auto"/>
            <w:noWrap/>
            <w:vAlign w:val="center"/>
            <w:hideMark/>
          </w:tcPr>
          <w:p w14:paraId="61BDBC4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46EBE75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6317241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09D0494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7.6</w:t>
            </w:r>
          </w:p>
        </w:tc>
        <w:tc>
          <w:tcPr>
            <w:tcW w:w="1320" w:type="dxa"/>
            <w:shd w:val="clear" w:color="auto" w:fill="auto"/>
            <w:noWrap/>
            <w:vAlign w:val="center"/>
            <w:hideMark/>
          </w:tcPr>
          <w:p w14:paraId="1697976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0986B9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C47D9C4" w14:textId="77777777" w:rsidTr="00A425C4">
        <w:trPr>
          <w:trHeight w:val="300"/>
          <w:jc w:val="center"/>
        </w:trPr>
        <w:tc>
          <w:tcPr>
            <w:tcW w:w="1660" w:type="dxa"/>
            <w:tcBorders>
              <w:left w:val="single" w:sz="4" w:space="0" w:color="auto"/>
            </w:tcBorders>
            <w:shd w:val="clear" w:color="auto" w:fill="auto"/>
            <w:noWrap/>
            <w:vAlign w:val="center"/>
            <w:hideMark/>
          </w:tcPr>
          <w:p w14:paraId="5D25869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Q505_POI</w:t>
            </w:r>
          </w:p>
        </w:tc>
        <w:tc>
          <w:tcPr>
            <w:tcW w:w="960" w:type="dxa"/>
            <w:shd w:val="clear" w:color="auto" w:fill="auto"/>
            <w:noWrap/>
            <w:vAlign w:val="center"/>
            <w:hideMark/>
          </w:tcPr>
          <w:p w14:paraId="03A9C1E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228174D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5B6D455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0A09C2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8.7</w:t>
            </w:r>
          </w:p>
        </w:tc>
        <w:tc>
          <w:tcPr>
            <w:tcW w:w="1320" w:type="dxa"/>
            <w:shd w:val="clear" w:color="auto" w:fill="auto"/>
            <w:noWrap/>
            <w:vAlign w:val="center"/>
            <w:hideMark/>
          </w:tcPr>
          <w:p w14:paraId="336AC1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19C17C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891F29B" w14:textId="77777777" w:rsidTr="00A425C4">
        <w:trPr>
          <w:trHeight w:val="300"/>
          <w:jc w:val="center"/>
        </w:trPr>
        <w:tc>
          <w:tcPr>
            <w:tcW w:w="1660" w:type="dxa"/>
            <w:tcBorders>
              <w:left w:val="single" w:sz="4" w:space="0" w:color="auto"/>
            </w:tcBorders>
            <w:shd w:val="clear" w:color="auto" w:fill="auto"/>
            <w:noWrap/>
            <w:vAlign w:val="center"/>
            <w:hideMark/>
          </w:tcPr>
          <w:p w14:paraId="6B7A3D2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Q545A_DYSING</w:t>
            </w:r>
          </w:p>
        </w:tc>
        <w:tc>
          <w:tcPr>
            <w:tcW w:w="960" w:type="dxa"/>
            <w:shd w:val="clear" w:color="auto" w:fill="auto"/>
            <w:noWrap/>
            <w:vAlign w:val="center"/>
            <w:hideMark/>
          </w:tcPr>
          <w:p w14:paraId="4B899C5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793EDFC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7C1D093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TransCo</w:t>
            </w:r>
          </w:p>
        </w:tc>
        <w:tc>
          <w:tcPr>
            <w:tcW w:w="1320" w:type="dxa"/>
            <w:shd w:val="clear" w:color="auto" w:fill="auto"/>
            <w:noWrap/>
            <w:vAlign w:val="center"/>
            <w:hideMark/>
          </w:tcPr>
          <w:p w14:paraId="00F7C7D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22.0</w:t>
            </w:r>
          </w:p>
        </w:tc>
        <w:tc>
          <w:tcPr>
            <w:tcW w:w="1320" w:type="dxa"/>
            <w:shd w:val="clear" w:color="auto" w:fill="auto"/>
            <w:noWrap/>
            <w:vAlign w:val="center"/>
            <w:hideMark/>
          </w:tcPr>
          <w:p w14:paraId="3CB97D5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30B03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84366B9" w14:textId="77777777" w:rsidTr="00A425C4">
        <w:trPr>
          <w:trHeight w:val="300"/>
          <w:jc w:val="center"/>
        </w:trPr>
        <w:tc>
          <w:tcPr>
            <w:tcW w:w="1660" w:type="dxa"/>
            <w:tcBorders>
              <w:left w:val="single" w:sz="4" w:space="0" w:color="auto"/>
            </w:tcBorders>
            <w:shd w:val="clear" w:color="auto" w:fill="auto"/>
            <w:noWrap/>
            <w:vAlign w:val="center"/>
            <w:hideMark/>
          </w:tcPr>
          <w:p w14:paraId="22150B7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Q545A_ESTSTO</w:t>
            </w:r>
          </w:p>
        </w:tc>
        <w:tc>
          <w:tcPr>
            <w:tcW w:w="960" w:type="dxa"/>
            <w:shd w:val="clear" w:color="auto" w:fill="auto"/>
            <w:noWrap/>
            <w:vAlign w:val="center"/>
            <w:hideMark/>
          </w:tcPr>
          <w:p w14:paraId="1C66727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141C74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7385A66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TransCo</w:t>
            </w:r>
          </w:p>
        </w:tc>
        <w:tc>
          <w:tcPr>
            <w:tcW w:w="1320" w:type="dxa"/>
            <w:shd w:val="clear" w:color="auto" w:fill="auto"/>
            <w:noWrap/>
            <w:vAlign w:val="center"/>
            <w:hideMark/>
          </w:tcPr>
          <w:p w14:paraId="694ED56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8.9</w:t>
            </w:r>
          </w:p>
        </w:tc>
        <w:tc>
          <w:tcPr>
            <w:tcW w:w="1320" w:type="dxa"/>
            <w:shd w:val="clear" w:color="auto" w:fill="auto"/>
            <w:noWrap/>
            <w:vAlign w:val="center"/>
            <w:hideMark/>
          </w:tcPr>
          <w:p w14:paraId="105DAB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48D355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E533AD4" w14:textId="77777777" w:rsidTr="00A425C4">
        <w:trPr>
          <w:trHeight w:val="300"/>
          <w:jc w:val="center"/>
        </w:trPr>
        <w:tc>
          <w:tcPr>
            <w:tcW w:w="1660" w:type="dxa"/>
            <w:tcBorders>
              <w:left w:val="single" w:sz="4" w:space="0" w:color="auto"/>
            </w:tcBorders>
            <w:shd w:val="clear" w:color="auto" w:fill="auto"/>
            <w:noWrap/>
            <w:vAlign w:val="center"/>
            <w:hideMark/>
          </w:tcPr>
          <w:p w14:paraId="7CC8C2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Q545A_PAR</w:t>
            </w:r>
          </w:p>
        </w:tc>
        <w:tc>
          <w:tcPr>
            <w:tcW w:w="960" w:type="dxa"/>
            <w:shd w:val="clear" w:color="auto" w:fill="auto"/>
            <w:noWrap/>
            <w:vAlign w:val="center"/>
            <w:hideMark/>
          </w:tcPr>
          <w:p w14:paraId="3CDEE11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4D6E2A7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165FDB6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TransCo</w:t>
            </w:r>
          </w:p>
        </w:tc>
        <w:tc>
          <w:tcPr>
            <w:tcW w:w="1320" w:type="dxa"/>
            <w:shd w:val="clear" w:color="auto" w:fill="auto"/>
            <w:noWrap/>
            <w:vAlign w:val="center"/>
            <w:hideMark/>
          </w:tcPr>
          <w:p w14:paraId="7671569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9.5</w:t>
            </w:r>
          </w:p>
        </w:tc>
        <w:tc>
          <w:tcPr>
            <w:tcW w:w="1320" w:type="dxa"/>
            <w:shd w:val="clear" w:color="auto" w:fill="auto"/>
            <w:noWrap/>
            <w:vAlign w:val="center"/>
            <w:hideMark/>
          </w:tcPr>
          <w:p w14:paraId="7513939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B1276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F6187B2" w14:textId="77777777" w:rsidTr="00A425C4">
        <w:trPr>
          <w:trHeight w:val="300"/>
          <w:jc w:val="center"/>
        </w:trPr>
        <w:tc>
          <w:tcPr>
            <w:tcW w:w="1660" w:type="dxa"/>
            <w:tcBorders>
              <w:left w:val="single" w:sz="4" w:space="0" w:color="auto"/>
            </w:tcBorders>
            <w:shd w:val="clear" w:color="auto" w:fill="auto"/>
            <w:noWrap/>
            <w:vAlign w:val="center"/>
            <w:hideMark/>
          </w:tcPr>
          <w:p w14:paraId="3A04B29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Q546_230_TRA</w:t>
            </w:r>
          </w:p>
        </w:tc>
        <w:tc>
          <w:tcPr>
            <w:tcW w:w="960" w:type="dxa"/>
            <w:shd w:val="clear" w:color="auto" w:fill="auto"/>
            <w:noWrap/>
            <w:vAlign w:val="center"/>
            <w:hideMark/>
          </w:tcPr>
          <w:p w14:paraId="6143B04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7CCD9B4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76CBFC8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0AA4280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8.8</w:t>
            </w:r>
          </w:p>
        </w:tc>
        <w:tc>
          <w:tcPr>
            <w:tcW w:w="1320" w:type="dxa"/>
            <w:shd w:val="clear" w:color="auto" w:fill="auto"/>
            <w:noWrap/>
            <w:vAlign w:val="center"/>
            <w:hideMark/>
          </w:tcPr>
          <w:p w14:paraId="56A1668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8E7CAF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1036B93" w14:textId="77777777" w:rsidTr="00A425C4">
        <w:trPr>
          <w:trHeight w:val="300"/>
          <w:jc w:val="center"/>
        </w:trPr>
        <w:tc>
          <w:tcPr>
            <w:tcW w:w="1660" w:type="dxa"/>
            <w:tcBorders>
              <w:left w:val="single" w:sz="4" w:space="0" w:color="auto"/>
            </w:tcBorders>
            <w:shd w:val="clear" w:color="auto" w:fill="auto"/>
            <w:noWrap/>
            <w:vAlign w:val="center"/>
            <w:hideMark/>
          </w:tcPr>
          <w:p w14:paraId="1B9F931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Q556 NS66K</w:t>
            </w:r>
          </w:p>
        </w:tc>
        <w:tc>
          <w:tcPr>
            <w:tcW w:w="960" w:type="dxa"/>
            <w:shd w:val="clear" w:color="auto" w:fill="auto"/>
            <w:noWrap/>
            <w:vAlign w:val="center"/>
            <w:hideMark/>
          </w:tcPr>
          <w:p w14:paraId="53DA30D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748FB7D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488D6F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74F6AAD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37.9</w:t>
            </w:r>
          </w:p>
        </w:tc>
        <w:tc>
          <w:tcPr>
            <w:tcW w:w="1320" w:type="dxa"/>
            <w:shd w:val="clear" w:color="auto" w:fill="auto"/>
            <w:noWrap/>
            <w:vAlign w:val="center"/>
            <w:hideMark/>
          </w:tcPr>
          <w:p w14:paraId="3604C25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FA03AF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48E54A8" w14:textId="77777777" w:rsidTr="00A425C4">
        <w:trPr>
          <w:trHeight w:val="300"/>
          <w:jc w:val="center"/>
        </w:trPr>
        <w:tc>
          <w:tcPr>
            <w:tcW w:w="1660" w:type="dxa"/>
            <w:tcBorders>
              <w:left w:val="single" w:sz="4" w:space="0" w:color="auto"/>
            </w:tcBorders>
            <w:shd w:val="clear" w:color="auto" w:fill="auto"/>
            <w:noWrap/>
            <w:vAlign w:val="center"/>
            <w:hideMark/>
          </w:tcPr>
          <w:p w14:paraId="2B42CFD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Q556 Rott345</w:t>
            </w:r>
          </w:p>
        </w:tc>
        <w:tc>
          <w:tcPr>
            <w:tcW w:w="960" w:type="dxa"/>
            <w:shd w:val="clear" w:color="auto" w:fill="auto"/>
            <w:noWrap/>
            <w:vAlign w:val="center"/>
            <w:hideMark/>
          </w:tcPr>
          <w:p w14:paraId="3D2BC15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52A62CAE" w14:textId="77777777" w:rsidR="00725C5E" w:rsidRPr="00A425C4" w:rsidRDefault="00725C5E" w:rsidP="00725C5E">
            <w:pPr>
              <w:spacing w:after="0"/>
              <w:ind w:left="0" w:firstLine="0"/>
              <w:jc w:val="center"/>
              <w:rPr>
                <w:rFonts w:ascii="Franklin Gothic Book" w:hAnsi="Franklin Gothic Book" w:cs="Calibri"/>
                <w:color w:val="000000"/>
                <w:szCs w:val="20"/>
                <w:vertAlign w:val="superscript"/>
                <w:lang w:bidi="ar-SA"/>
              </w:rPr>
            </w:pPr>
            <w:r w:rsidRPr="00A425C4">
              <w:rPr>
                <w:rFonts w:ascii="Franklin Gothic Book" w:hAnsi="Franklin Gothic Book" w:cs="Calibri"/>
                <w:color w:val="000000"/>
                <w:szCs w:val="20"/>
                <w:lang w:bidi="ar-SA"/>
              </w:rPr>
              <w:t>N/A</w:t>
            </w:r>
            <w:r w:rsidRPr="00A425C4">
              <w:rPr>
                <w:rFonts w:ascii="Franklin Gothic Book" w:hAnsi="Franklin Gothic Book" w:cs="Calibri"/>
                <w:color w:val="000000"/>
                <w:szCs w:val="20"/>
                <w:vertAlign w:val="superscript"/>
                <w:lang w:bidi="ar-SA"/>
              </w:rPr>
              <w:footnoteReference w:id="3"/>
            </w:r>
          </w:p>
        </w:tc>
        <w:tc>
          <w:tcPr>
            <w:tcW w:w="960" w:type="dxa"/>
            <w:shd w:val="clear" w:color="auto" w:fill="auto"/>
            <w:noWrap/>
            <w:vAlign w:val="center"/>
            <w:hideMark/>
          </w:tcPr>
          <w:p w14:paraId="4C0D00E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29E7804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25.5</w:t>
            </w:r>
          </w:p>
        </w:tc>
        <w:tc>
          <w:tcPr>
            <w:tcW w:w="1320" w:type="dxa"/>
            <w:shd w:val="clear" w:color="auto" w:fill="auto"/>
            <w:noWrap/>
            <w:vAlign w:val="center"/>
            <w:hideMark/>
          </w:tcPr>
          <w:p w14:paraId="3130AA5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302915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06041F4" w14:textId="77777777" w:rsidTr="00A425C4">
        <w:trPr>
          <w:trHeight w:val="300"/>
          <w:jc w:val="center"/>
        </w:trPr>
        <w:tc>
          <w:tcPr>
            <w:tcW w:w="1660" w:type="dxa"/>
            <w:tcBorders>
              <w:left w:val="single" w:sz="4" w:space="0" w:color="auto"/>
            </w:tcBorders>
            <w:shd w:val="clear" w:color="auto" w:fill="auto"/>
            <w:noWrap/>
            <w:vAlign w:val="center"/>
            <w:hideMark/>
          </w:tcPr>
          <w:p w14:paraId="63525E4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Q556_Prince</w:t>
            </w:r>
          </w:p>
        </w:tc>
        <w:tc>
          <w:tcPr>
            <w:tcW w:w="960" w:type="dxa"/>
            <w:shd w:val="clear" w:color="auto" w:fill="auto"/>
            <w:noWrap/>
            <w:vAlign w:val="center"/>
            <w:hideMark/>
          </w:tcPr>
          <w:p w14:paraId="69F80BA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6BE31C04" w14:textId="2F96BD7D" w:rsidR="00725C5E" w:rsidRPr="00A425C4" w:rsidRDefault="00725C5E" w:rsidP="004F6C92">
            <w:pPr>
              <w:spacing w:after="0"/>
              <w:ind w:left="0" w:firstLine="0"/>
              <w:jc w:val="center"/>
              <w:rPr>
                <w:rFonts w:ascii="Franklin Gothic Book" w:hAnsi="Franklin Gothic Book" w:cs="Calibri"/>
                <w:color w:val="000000"/>
                <w:szCs w:val="20"/>
                <w:vertAlign w:val="superscript"/>
                <w:lang w:bidi="ar-SA"/>
              </w:rPr>
            </w:pPr>
            <w:r w:rsidRPr="00A425C4">
              <w:rPr>
                <w:rFonts w:ascii="Franklin Gothic Book" w:hAnsi="Franklin Gothic Book" w:cs="Calibri"/>
                <w:color w:val="000000"/>
                <w:szCs w:val="20"/>
                <w:lang w:bidi="ar-SA"/>
              </w:rPr>
              <w:t>N/A</w:t>
            </w:r>
            <w:r w:rsidR="004F6C92">
              <w:rPr>
                <w:rFonts w:ascii="Franklin Gothic Book" w:hAnsi="Franklin Gothic Book" w:cs="Calibri"/>
                <w:color w:val="000000"/>
                <w:szCs w:val="20"/>
                <w:vertAlign w:val="superscript"/>
                <w:lang w:bidi="ar-SA"/>
              </w:rPr>
              <w:t>3</w:t>
            </w:r>
          </w:p>
        </w:tc>
        <w:tc>
          <w:tcPr>
            <w:tcW w:w="960" w:type="dxa"/>
            <w:shd w:val="clear" w:color="auto" w:fill="auto"/>
            <w:noWrap/>
            <w:vAlign w:val="center"/>
            <w:hideMark/>
          </w:tcPr>
          <w:p w14:paraId="02B6C15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3822D74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30.5</w:t>
            </w:r>
          </w:p>
        </w:tc>
        <w:tc>
          <w:tcPr>
            <w:tcW w:w="1320" w:type="dxa"/>
            <w:shd w:val="clear" w:color="auto" w:fill="auto"/>
            <w:noWrap/>
            <w:vAlign w:val="center"/>
            <w:hideMark/>
          </w:tcPr>
          <w:p w14:paraId="2BA9A7F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69EAD0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FD1E2B2" w14:textId="77777777" w:rsidTr="00A425C4">
        <w:trPr>
          <w:trHeight w:val="300"/>
          <w:jc w:val="center"/>
        </w:trPr>
        <w:tc>
          <w:tcPr>
            <w:tcW w:w="1660" w:type="dxa"/>
            <w:tcBorders>
              <w:left w:val="single" w:sz="4" w:space="0" w:color="auto"/>
            </w:tcBorders>
            <w:shd w:val="clear" w:color="auto" w:fill="auto"/>
            <w:noWrap/>
            <w:vAlign w:val="center"/>
            <w:hideMark/>
          </w:tcPr>
          <w:p w14:paraId="77CEFCC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RAINEY</w:t>
            </w:r>
          </w:p>
        </w:tc>
        <w:tc>
          <w:tcPr>
            <w:tcW w:w="960" w:type="dxa"/>
            <w:shd w:val="clear" w:color="auto" w:fill="auto"/>
            <w:noWrap/>
            <w:vAlign w:val="center"/>
            <w:hideMark/>
          </w:tcPr>
          <w:p w14:paraId="5AC3BDD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257152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1D38BE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2BAA033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57.2</w:t>
            </w:r>
          </w:p>
        </w:tc>
        <w:tc>
          <w:tcPr>
            <w:tcW w:w="1320" w:type="dxa"/>
            <w:shd w:val="clear" w:color="auto" w:fill="auto"/>
            <w:noWrap/>
            <w:vAlign w:val="center"/>
            <w:hideMark/>
          </w:tcPr>
          <w:p w14:paraId="344B267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20F4B8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AB02038" w14:textId="77777777" w:rsidTr="00A425C4">
        <w:trPr>
          <w:trHeight w:val="300"/>
          <w:jc w:val="center"/>
        </w:trPr>
        <w:tc>
          <w:tcPr>
            <w:tcW w:w="1660" w:type="dxa"/>
            <w:tcBorders>
              <w:left w:val="single" w:sz="4" w:space="0" w:color="auto"/>
            </w:tcBorders>
            <w:shd w:val="clear" w:color="auto" w:fill="auto"/>
            <w:noWrap/>
            <w:vAlign w:val="center"/>
            <w:hideMark/>
          </w:tcPr>
          <w:p w14:paraId="11F2A04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RAMAPO</w:t>
            </w:r>
          </w:p>
        </w:tc>
        <w:tc>
          <w:tcPr>
            <w:tcW w:w="960" w:type="dxa"/>
            <w:shd w:val="clear" w:color="auto" w:fill="auto"/>
            <w:noWrap/>
            <w:vAlign w:val="center"/>
            <w:hideMark/>
          </w:tcPr>
          <w:p w14:paraId="23FBA6E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083F917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9BD358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3ABAB8E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44.1</w:t>
            </w:r>
          </w:p>
        </w:tc>
        <w:tc>
          <w:tcPr>
            <w:tcW w:w="1320" w:type="dxa"/>
            <w:shd w:val="clear" w:color="auto" w:fill="auto"/>
            <w:noWrap/>
            <w:vAlign w:val="center"/>
            <w:hideMark/>
          </w:tcPr>
          <w:p w14:paraId="28547FB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CB444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87BAB56" w14:textId="77777777" w:rsidTr="00A425C4">
        <w:trPr>
          <w:trHeight w:val="300"/>
          <w:jc w:val="center"/>
        </w:trPr>
        <w:tc>
          <w:tcPr>
            <w:tcW w:w="1660" w:type="dxa"/>
            <w:tcBorders>
              <w:left w:val="single" w:sz="4" w:space="0" w:color="auto"/>
            </w:tcBorders>
            <w:shd w:val="clear" w:color="auto" w:fill="auto"/>
            <w:noWrap/>
            <w:vAlign w:val="center"/>
            <w:hideMark/>
          </w:tcPr>
          <w:p w14:paraId="11D0DC2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REYNOLDS</w:t>
            </w:r>
          </w:p>
        </w:tc>
        <w:tc>
          <w:tcPr>
            <w:tcW w:w="960" w:type="dxa"/>
            <w:shd w:val="clear" w:color="auto" w:fill="auto"/>
            <w:noWrap/>
            <w:vAlign w:val="center"/>
            <w:hideMark/>
          </w:tcPr>
          <w:p w14:paraId="149AE63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57F87B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5886D50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47A7E51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15.1</w:t>
            </w:r>
          </w:p>
        </w:tc>
        <w:tc>
          <w:tcPr>
            <w:tcW w:w="1320" w:type="dxa"/>
            <w:shd w:val="clear" w:color="auto" w:fill="auto"/>
            <w:noWrap/>
            <w:vAlign w:val="center"/>
            <w:hideMark/>
          </w:tcPr>
          <w:p w14:paraId="0F0D1C0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4F9A6A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8822F5E" w14:textId="77777777" w:rsidTr="00A425C4">
        <w:trPr>
          <w:trHeight w:val="300"/>
          <w:jc w:val="center"/>
        </w:trPr>
        <w:tc>
          <w:tcPr>
            <w:tcW w:w="1660" w:type="dxa"/>
            <w:tcBorders>
              <w:left w:val="single" w:sz="4" w:space="0" w:color="auto"/>
            </w:tcBorders>
            <w:shd w:val="clear" w:color="auto" w:fill="auto"/>
            <w:noWrap/>
            <w:vAlign w:val="center"/>
            <w:hideMark/>
          </w:tcPr>
          <w:p w14:paraId="3B68EB7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REYNOLDS RD</w:t>
            </w:r>
          </w:p>
        </w:tc>
        <w:tc>
          <w:tcPr>
            <w:tcW w:w="960" w:type="dxa"/>
            <w:shd w:val="clear" w:color="auto" w:fill="auto"/>
            <w:noWrap/>
            <w:vAlign w:val="center"/>
            <w:hideMark/>
          </w:tcPr>
          <w:p w14:paraId="431D28C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50B2A5F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095299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2568E57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40.3</w:t>
            </w:r>
          </w:p>
        </w:tc>
        <w:tc>
          <w:tcPr>
            <w:tcW w:w="1320" w:type="dxa"/>
            <w:shd w:val="clear" w:color="auto" w:fill="auto"/>
            <w:noWrap/>
            <w:vAlign w:val="center"/>
            <w:hideMark/>
          </w:tcPr>
          <w:p w14:paraId="4438B44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E6875F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1FAC97B" w14:textId="77777777" w:rsidTr="00A425C4">
        <w:trPr>
          <w:trHeight w:val="300"/>
          <w:jc w:val="center"/>
        </w:trPr>
        <w:tc>
          <w:tcPr>
            <w:tcW w:w="1660" w:type="dxa"/>
            <w:tcBorders>
              <w:left w:val="single" w:sz="4" w:space="0" w:color="auto"/>
            </w:tcBorders>
            <w:shd w:val="clear" w:color="auto" w:fill="auto"/>
            <w:noWrap/>
            <w:vAlign w:val="center"/>
            <w:hideMark/>
          </w:tcPr>
          <w:p w14:paraId="555FEA2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RIVERHD</w:t>
            </w:r>
          </w:p>
        </w:tc>
        <w:tc>
          <w:tcPr>
            <w:tcW w:w="960" w:type="dxa"/>
            <w:shd w:val="clear" w:color="auto" w:fill="auto"/>
            <w:noWrap/>
            <w:vAlign w:val="center"/>
            <w:hideMark/>
          </w:tcPr>
          <w:p w14:paraId="5BA8006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5723C4B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123E3F6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7914131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17.2</w:t>
            </w:r>
          </w:p>
        </w:tc>
        <w:tc>
          <w:tcPr>
            <w:tcW w:w="1320" w:type="dxa"/>
            <w:shd w:val="clear" w:color="auto" w:fill="auto"/>
            <w:noWrap/>
            <w:vAlign w:val="center"/>
            <w:hideMark/>
          </w:tcPr>
          <w:p w14:paraId="122E033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A3D6FE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1C6301F" w14:textId="77777777" w:rsidTr="00A425C4">
        <w:trPr>
          <w:trHeight w:val="300"/>
          <w:jc w:val="center"/>
        </w:trPr>
        <w:tc>
          <w:tcPr>
            <w:tcW w:w="1660" w:type="dxa"/>
            <w:tcBorders>
              <w:left w:val="single" w:sz="4" w:space="0" w:color="auto"/>
            </w:tcBorders>
            <w:shd w:val="clear" w:color="auto" w:fill="auto"/>
            <w:noWrap/>
            <w:vAlign w:val="center"/>
            <w:hideMark/>
          </w:tcPr>
          <w:p w14:paraId="3D10685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RNKNKOMA</w:t>
            </w:r>
          </w:p>
        </w:tc>
        <w:tc>
          <w:tcPr>
            <w:tcW w:w="960" w:type="dxa"/>
            <w:shd w:val="clear" w:color="auto" w:fill="auto"/>
            <w:noWrap/>
            <w:vAlign w:val="center"/>
            <w:hideMark/>
          </w:tcPr>
          <w:p w14:paraId="397FF12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7C524DC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C8001B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55CE017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35.8</w:t>
            </w:r>
          </w:p>
        </w:tc>
        <w:tc>
          <w:tcPr>
            <w:tcW w:w="1320" w:type="dxa"/>
            <w:shd w:val="clear" w:color="auto" w:fill="auto"/>
            <w:noWrap/>
            <w:vAlign w:val="center"/>
            <w:hideMark/>
          </w:tcPr>
          <w:p w14:paraId="5B1B69E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5B9BE4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9A79BED" w14:textId="77777777" w:rsidTr="00A425C4">
        <w:trPr>
          <w:trHeight w:val="300"/>
          <w:jc w:val="center"/>
        </w:trPr>
        <w:tc>
          <w:tcPr>
            <w:tcW w:w="1660" w:type="dxa"/>
            <w:tcBorders>
              <w:left w:val="single" w:sz="4" w:space="0" w:color="auto"/>
              <w:bottom w:val="single" w:sz="4" w:space="0" w:color="auto"/>
            </w:tcBorders>
            <w:shd w:val="clear" w:color="auto" w:fill="auto"/>
            <w:noWrap/>
            <w:vAlign w:val="center"/>
            <w:hideMark/>
          </w:tcPr>
          <w:p w14:paraId="2B30C5D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ROBINSON RD.</w:t>
            </w:r>
          </w:p>
        </w:tc>
        <w:tc>
          <w:tcPr>
            <w:tcW w:w="960" w:type="dxa"/>
            <w:tcBorders>
              <w:bottom w:val="single" w:sz="4" w:space="0" w:color="auto"/>
            </w:tcBorders>
            <w:shd w:val="clear" w:color="auto" w:fill="auto"/>
            <w:noWrap/>
            <w:vAlign w:val="center"/>
            <w:hideMark/>
          </w:tcPr>
          <w:p w14:paraId="0921B1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tcBorders>
              <w:bottom w:val="single" w:sz="4" w:space="0" w:color="auto"/>
            </w:tcBorders>
            <w:shd w:val="clear" w:color="auto" w:fill="auto"/>
            <w:noWrap/>
            <w:vAlign w:val="center"/>
            <w:hideMark/>
          </w:tcPr>
          <w:p w14:paraId="6C9EA78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43.1</w:t>
            </w:r>
          </w:p>
        </w:tc>
        <w:tc>
          <w:tcPr>
            <w:tcW w:w="960" w:type="dxa"/>
            <w:tcBorders>
              <w:bottom w:val="single" w:sz="4" w:space="0" w:color="auto"/>
            </w:tcBorders>
            <w:shd w:val="clear" w:color="auto" w:fill="auto"/>
            <w:noWrap/>
            <w:vAlign w:val="center"/>
            <w:hideMark/>
          </w:tcPr>
          <w:p w14:paraId="1D8E0FA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tcBorders>
              <w:bottom w:val="single" w:sz="4" w:space="0" w:color="auto"/>
            </w:tcBorders>
            <w:shd w:val="clear" w:color="auto" w:fill="auto"/>
            <w:noWrap/>
            <w:vAlign w:val="center"/>
            <w:hideMark/>
          </w:tcPr>
          <w:p w14:paraId="6DFC690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1320" w:type="dxa"/>
            <w:tcBorders>
              <w:bottom w:val="single" w:sz="4" w:space="0" w:color="auto"/>
            </w:tcBorders>
            <w:shd w:val="clear" w:color="auto" w:fill="auto"/>
            <w:noWrap/>
            <w:vAlign w:val="center"/>
            <w:hideMark/>
          </w:tcPr>
          <w:p w14:paraId="075694E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bottom w:val="single" w:sz="4" w:space="0" w:color="auto"/>
              <w:right w:val="single" w:sz="4" w:space="0" w:color="auto"/>
            </w:tcBorders>
            <w:shd w:val="clear" w:color="auto" w:fill="auto"/>
            <w:noWrap/>
            <w:vAlign w:val="center"/>
            <w:hideMark/>
          </w:tcPr>
          <w:p w14:paraId="1F9A33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F13A39D" w14:textId="77777777" w:rsidTr="00A425C4">
        <w:trPr>
          <w:trHeight w:val="300"/>
          <w:jc w:val="center"/>
        </w:trPr>
        <w:tc>
          <w:tcPr>
            <w:tcW w:w="1660" w:type="dxa"/>
            <w:tcBorders>
              <w:top w:val="single" w:sz="4" w:space="0" w:color="auto"/>
              <w:left w:val="single" w:sz="4" w:space="0" w:color="auto"/>
            </w:tcBorders>
            <w:shd w:val="clear" w:color="auto" w:fill="auto"/>
            <w:noWrap/>
            <w:vAlign w:val="center"/>
            <w:hideMark/>
          </w:tcPr>
          <w:p w14:paraId="2E15BC6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ROBINSON RD.</w:t>
            </w:r>
          </w:p>
        </w:tc>
        <w:tc>
          <w:tcPr>
            <w:tcW w:w="960" w:type="dxa"/>
            <w:tcBorders>
              <w:top w:val="single" w:sz="4" w:space="0" w:color="auto"/>
            </w:tcBorders>
            <w:shd w:val="clear" w:color="auto" w:fill="auto"/>
            <w:noWrap/>
            <w:vAlign w:val="center"/>
            <w:hideMark/>
          </w:tcPr>
          <w:p w14:paraId="12E86A4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tcBorders>
              <w:top w:val="single" w:sz="4" w:space="0" w:color="auto"/>
            </w:tcBorders>
            <w:shd w:val="clear" w:color="auto" w:fill="auto"/>
            <w:noWrap/>
            <w:vAlign w:val="center"/>
            <w:hideMark/>
          </w:tcPr>
          <w:p w14:paraId="79429AA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37.9</w:t>
            </w:r>
          </w:p>
        </w:tc>
        <w:tc>
          <w:tcPr>
            <w:tcW w:w="960" w:type="dxa"/>
            <w:tcBorders>
              <w:top w:val="single" w:sz="4" w:space="0" w:color="auto"/>
            </w:tcBorders>
            <w:shd w:val="clear" w:color="auto" w:fill="auto"/>
            <w:noWrap/>
            <w:vAlign w:val="center"/>
            <w:hideMark/>
          </w:tcPr>
          <w:p w14:paraId="0B340FF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tcBorders>
              <w:top w:val="single" w:sz="4" w:space="0" w:color="auto"/>
            </w:tcBorders>
            <w:shd w:val="clear" w:color="auto" w:fill="auto"/>
            <w:noWrap/>
            <w:vAlign w:val="center"/>
            <w:hideMark/>
          </w:tcPr>
          <w:p w14:paraId="6754ACE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17.6</w:t>
            </w:r>
          </w:p>
        </w:tc>
        <w:tc>
          <w:tcPr>
            <w:tcW w:w="1320" w:type="dxa"/>
            <w:tcBorders>
              <w:top w:val="single" w:sz="4" w:space="0" w:color="auto"/>
            </w:tcBorders>
            <w:shd w:val="clear" w:color="auto" w:fill="auto"/>
            <w:noWrap/>
            <w:vAlign w:val="center"/>
            <w:hideMark/>
          </w:tcPr>
          <w:p w14:paraId="367ADD2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top w:val="single" w:sz="4" w:space="0" w:color="auto"/>
              <w:right w:val="single" w:sz="4" w:space="0" w:color="auto"/>
            </w:tcBorders>
            <w:shd w:val="clear" w:color="auto" w:fill="auto"/>
            <w:noWrap/>
            <w:vAlign w:val="center"/>
            <w:hideMark/>
          </w:tcPr>
          <w:p w14:paraId="228338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C4BDB6E" w14:textId="77777777" w:rsidTr="00A425C4">
        <w:trPr>
          <w:trHeight w:val="300"/>
          <w:jc w:val="center"/>
        </w:trPr>
        <w:tc>
          <w:tcPr>
            <w:tcW w:w="1660" w:type="dxa"/>
            <w:tcBorders>
              <w:left w:val="single" w:sz="4" w:space="0" w:color="auto"/>
            </w:tcBorders>
            <w:shd w:val="clear" w:color="auto" w:fill="auto"/>
            <w:noWrap/>
            <w:vAlign w:val="center"/>
            <w:hideMark/>
          </w:tcPr>
          <w:p w14:paraId="4F7876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ROBINSON RD.</w:t>
            </w:r>
          </w:p>
        </w:tc>
        <w:tc>
          <w:tcPr>
            <w:tcW w:w="960" w:type="dxa"/>
            <w:shd w:val="clear" w:color="auto" w:fill="auto"/>
            <w:noWrap/>
            <w:vAlign w:val="center"/>
            <w:hideMark/>
          </w:tcPr>
          <w:p w14:paraId="5B53F88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F71352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21.9</w:t>
            </w:r>
          </w:p>
        </w:tc>
        <w:tc>
          <w:tcPr>
            <w:tcW w:w="960" w:type="dxa"/>
            <w:shd w:val="clear" w:color="auto" w:fill="auto"/>
            <w:noWrap/>
            <w:vAlign w:val="center"/>
            <w:hideMark/>
          </w:tcPr>
          <w:p w14:paraId="7511975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3EE729C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8.8</w:t>
            </w:r>
          </w:p>
        </w:tc>
        <w:tc>
          <w:tcPr>
            <w:tcW w:w="1320" w:type="dxa"/>
            <w:shd w:val="clear" w:color="auto" w:fill="auto"/>
            <w:noWrap/>
            <w:vAlign w:val="center"/>
            <w:hideMark/>
          </w:tcPr>
          <w:p w14:paraId="453AEDB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0BF772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6ECAB02" w14:textId="77777777" w:rsidTr="00A425C4">
        <w:trPr>
          <w:trHeight w:val="300"/>
          <w:jc w:val="center"/>
        </w:trPr>
        <w:tc>
          <w:tcPr>
            <w:tcW w:w="1660" w:type="dxa"/>
            <w:tcBorders>
              <w:left w:val="single" w:sz="4" w:space="0" w:color="auto"/>
            </w:tcBorders>
            <w:shd w:val="clear" w:color="auto" w:fill="auto"/>
            <w:noWrap/>
            <w:vAlign w:val="center"/>
            <w:hideMark/>
          </w:tcPr>
          <w:p w14:paraId="152DDBE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ROCK TAV</w:t>
            </w:r>
          </w:p>
        </w:tc>
        <w:tc>
          <w:tcPr>
            <w:tcW w:w="960" w:type="dxa"/>
            <w:shd w:val="clear" w:color="auto" w:fill="auto"/>
            <w:noWrap/>
            <w:vAlign w:val="center"/>
            <w:hideMark/>
          </w:tcPr>
          <w:p w14:paraId="1B59590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4DB81E0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39.6</w:t>
            </w:r>
          </w:p>
        </w:tc>
        <w:tc>
          <w:tcPr>
            <w:tcW w:w="960" w:type="dxa"/>
            <w:shd w:val="clear" w:color="auto" w:fill="auto"/>
            <w:noWrap/>
            <w:vAlign w:val="center"/>
            <w:hideMark/>
          </w:tcPr>
          <w:p w14:paraId="2B65DCB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w:t>
            </w:r>
          </w:p>
        </w:tc>
        <w:tc>
          <w:tcPr>
            <w:tcW w:w="1320" w:type="dxa"/>
            <w:shd w:val="clear" w:color="auto" w:fill="auto"/>
            <w:noWrap/>
            <w:vAlign w:val="center"/>
            <w:hideMark/>
          </w:tcPr>
          <w:p w14:paraId="7DD267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25.2</w:t>
            </w:r>
          </w:p>
        </w:tc>
        <w:tc>
          <w:tcPr>
            <w:tcW w:w="1320" w:type="dxa"/>
            <w:shd w:val="clear" w:color="auto" w:fill="auto"/>
            <w:noWrap/>
            <w:vAlign w:val="center"/>
            <w:hideMark/>
          </w:tcPr>
          <w:p w14:paraId="0BCCF0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02E9A9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2E7E4FC" w14:textId="77777777" w:rsidTr="00A425C4">
        <w:trPr>
          <w:trHeight w:val="300"/>
          <w:jc w:val="center"/>
        </w:trPr>
        <w:tc>
          <w:tcPr>
            <w:tcW w:w="1660" w:type="dxa"/>
            <w:tcBorders>
              <w:left w:val="single" w:sz="4" w:space="0" w:color="auto"/>
            </w:tcBorders>
            <w:shd w:val="clear" w:color="auto" w:fill="auto"/>
            <w:noWrap/>
            <w:vAlign w:val="center"/>
            <w:hideMark/>
          </w:tcPr>
          <w:p w14:paraId="606928A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ROCK TAVERN</w:t>
            </w:r>
          </w:p>
        </w:tc>
        <w:tc>
          <w:tcPr>
            <w:tcW w:w="960" w:type="dxa"/>
            <w:shd w:val="clear" w:color="auto" w:fill="auto"/>
            <w:noWrap/>
            <w:vAlign w:val="center"/>
            <w:hideMark/>
          </w:tcPr>
          <w:p w14:paraId="3D490F4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6DB8EE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006F12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w:t>
            </w:r>
          </w:p>
        </w:tc>
        <w:tc>
          <w:tcPr>
            <w:tcW w:w="1320" w:type="dxa"/>
            <w:shd w:val="clear" w:color="auto" w:fill="auto"/>
            <w:noWrap/>
            <w:vAlign w:val="center"/>
            <w:hideMark/>
          </w:tcPr>
          <w:p w14:paraId="455EB4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34.1</w:t>
            </w:r>
          </w:p>
        </w:tc>
        <w:tc>
          <w:tcPr>
            <w:tcW w:w="1320" w:type="dxa"/>
            <w:shd w:val="clear" w:color="auto" w:fill="auto"/>
            <w:noWrap/>
            <w:vAlign w:val="center"/>
            <w:hideMark/>
          </w:tcPr>
          <w:p w14:paraId="5D44F6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9ABE7C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31028C0" w14:textId="77777777" w:rsidTr="00A425C4">
        <w:trPr>
          <w:trHeight w:val="300"/>
          <w:jc w:val="center"/>
        </w:trPr>
        <w:tc>
          <w:tcPr>
            <w:tcW w:w="1660" w:type="dxa"/>
            <w:tcBorders>
              <w:left w:val="single" w:sz="4" w:space="0" w:color="auto"/>
            </w:tcBorders>
            <w:shd w:val="clear" w:color="auto" w:fill="auto"/>
            <w:noWrap/>
            <w:vAlign w:val="center"/>
            <w:hideMark/>
          </w:tcPr>
          <w:p w14:paraId="65485EA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Roseton</w:t>
            </w:r>
          </w:p>
        </w:tc>
        <w:tc>
          <w:tcPr>
            <w:tcW w:w="960" w:type="dxa"/>
            <w:shd w:val="clear" w:color="auto" w:fill="auto"/>
            <w:noWrap/>
            <w:vAlign w:val="center"/>
            <w:hideMark/>
          </w:tcPr>
          <w:p w14:paraId="246414F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E8541F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493F77D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w:t>
            </w:r>
          </w:p>
        </w:tc>
        <w:tc>
          <w:tcPr>
            <w:tcW w:w="1320" w:type="dxa"/>
            <w:shd w:val="clear" w:color="auto" w:fill="auto"/>
            <w:noWrap/>
            <w:vAlign w:val="center"/>
            <w:hideMark/>
          </w:tcPr>
          <w:p w14:paraId="22E563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38.3</w:t>
            </w:r>
          </w:p>
        </w:tc>
        <w:tc>
          <w:tcPr>
            <w:tcW w:w="1320" w:type="dxa"/>
            <w:shd w:val="clear" w:color="auto" w:fill="auto"/>
            <w:noWrap/>
            <w:vAlign w:val="center"/>
            <w:hideMark/>
          </w:tcPr>
          <w:p w14:paraId="551E4B0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631E44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74D9148" w14:textId="77777777" w:rsidTr="00A425C4">
        <w:trPr>
          <w:trHeight w:val="300"/>
          <w:jc w:val="center"/>
        </w:trPr>
        <w:tc>
          <w:tcPr>
            <w:tcW w:w="1660" w:type="dxa"/>
            <w:tcBorders>
              <w:left w:val="single" w:sz="4" w:space="0" w:color="auto"/>
            </w:tcBorders>
            <w:shd w:val="clear" w:color="auto" w:fill="auto"/>
            <w:noWrap/>
            <w:vAlign w:val="center"/>
            <w:hideMark/>
          </w:tcPr>
          <w:p w14:paraId="5DF8323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ROSLYN</w:t>
            </w:r>
          </w:p>
        </w:tc>
        <w:tc>
          <w:tcPr>
            <w:tcW w:w="960" w:type="dxa"/>
            <w:shd w:val="clear" w:color="auto" w:fill="auto"/>
            <w:noWrap/>
            <w:vAlign w:val="center"/>
            <w:hideMark/>
          </w:tcPr>
          <w:p w14:paraId="15ABCB2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7A9DD9E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14BD765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4371D88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29.1</w:t>
            </w:r>
          </w:p>
        </w:tc>
        <w:tc>
          <w:tcPr>
            <w:tcW w:w="1320" w:type="dxa"/>
            <w:shd w:val="clear" w:color="auto" w:fill="auto"/>
            <w:noWrap/>
            <w:vAlign w:val="center"/>
            <w:hideMark/>
          </w:tcPr>
          <w:p w14:paraId="018C5C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0BBFFB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197F4C6" w14:textId="77777777" w:rsidTr="00A425C4">
        <w:trPr>
          <w:trHeight w:val="300"/>
          <w:jc w:val="center"/>
        </w:trPr>
        <w:tc>
          <w:tcPr>
            <w:tcW w:w="1660" w:type="dxa"/>
            <w:tcBorders>
              <w:left w:val="single" w:sz="4" w:space="0" w:color="auto"/>
            </w:tcBorders>
            <w:shd w:val="clear" w:color="auto" w:fill="auto"/>
            <w:noWrap/>
            <w:vAlign w:val="center"/>
            <w:hideMark/>
          </w:tcPr>
          <w:p w14:paraId="05CB43E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ROTTERDAM66H</w:t>
            </w:r>
          </w:p>
        </w:tc>
        <w:tc>
          <w:tcPr>
            <w:tcW w:w="960" w:type="dxa"/>
            <w:shd w:val="clear" w:color="auto" w:fill="auto"/>
            <w:noWrap/>
            <w:vAlign w:val="center"/>
            <w:hideMark/>
          </w:tcPr>
          <w:p w14:paraId="61F967E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381431C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79C795B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78C733D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11.1</w:t>
            </w:r>
          </w:p>
        </w:tc>
        <w:tc>
          <w:tcPr>
            <w:tcW w:w="1320" w:type="dxa"/>
            <w:shd w:val="clear" w:color="auto" w:fill="auto"/>
            <w:noWrap/>
            <w:vAlign w:val="center"/>
            <w:hideMark/>
          </w:tcPr>
          <w:p w14:paraId="0D1CBF5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2E40B7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90FF59B" w14:textId="77777777" w:rsidTr="00A425C4">
        <w:trPr>
          <w:trHeight w:val="300"/>
          <w:jc w:val="center"/>
        </w:trPr>
        <w:tc>
          <w:tcPr>
            <w:tcW w:w="1660" w:type="dxa"/>
            <w:tcBorders>
              <w:left w:val="single" w:sz="4" w:space="0" w:color="auto"/>
            </w:tcBorders>
            <w:shd w:val="clear" w:color="auto" w:fill="auto"/>
            <w:noWrap/>
            <w:vAlign w:val="center"/>
            <w:hideMark/>
          </w:tcPr>
          <w:p w14:paraId="5D961A0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ROTTERDAM77H</w:t>
            </w:r>
          </w:p>
        </w:tc>
        <w:tc>
          <w:tcPr>
            <w:tcW w:w="960" w:type="dxa"/>
            <w:shd w:val="clear" w:color="auto" w:fill="auto"/>
            <w:noWrap/>
            <w:vAlign w:val="center"/>
            <w:hideMark/>
          </w:tcPr>
          <w:p w14:paraId="6271976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3AC9EC8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6F8329D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15EA000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11.1</w:t>
            </w:r>
          </w:p>
        </w:tc>
        <w:tc>
          <w:tcPr>
            <w:tcW w:w="1320" w:type="dxa"/>
            <w:shd w:val="clear" w:color="auto" w:fill="auto"/>
            <w:noWrap/>
            <w:vAlign w:val="center"/>
            <w:hideMark/>
          </w:tcPr>
          <w:p w14:paraId="4D106A1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9C36BE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AA7E7B4" w14:textId="77777777" w:rsidTr="00A425C4">
        <w:trPr>
          <w:trHeight w:val="300"/>
          <w:jc w:val="center"/>
        </w:trPr>
        <w:tc>
          <w:tcPr>
            <w:tcW w:w="1660" w:type="dxa"/>
            <w:tcBorders>
              <w:left w:val="single" w:sz="4" w:space="0" w:color="auto"/>
            </w:tcBorders>
            <w:shd w:val="clear" w:color="auto" w:fill="auto"/>
            <w:noWrap/>
            <w:vAlign w:val="center"/>
            <w:hideMark/>
          </w:tcPr>
          <w:p w14:paraId="644E0FF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ROTTERDAM99H</w:t>
            </w:r>
          </w:p>
        </w:tc>
        <w:tc>
          <w:tcPr>
            <w:tcW w:w="960" w:type="dxa"/>
            <w:shd w:val="clear" w:color="auto" w:fill="auto"/>
            <w:noWrap/>
            <w:vAlign w:val="center"/>
            <w:hideMark/>
          </w:tcPr>
          <w:p w14:paraId="21C7CD6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091FAB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1EF9B7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CFBD0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11.1</w:t>
            </w:r>
          </w:p>
        </w:tc>
        <w:tc>
          <w:tcPr>
            <w:tcW w:w="1320" w:type="dxa"/>
            <w:shd w:val="clear" w:color="auto" w:fill="auto"/>
            <w:noWrap/>
            <w:vAlign w:val="center"/>
            <w:hideMark/>
          </w:tcPr>
          <w:p w14:paraId="137168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0C82E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C79F37E" w14:textId="77777777" w:rsidTr="00A425C4">
        <w:trPr>
          <w:trHeight w:val="300"/>
          <w:jc w:val="center"/>
        </w:trPr>
        <w:tc>
          <w:tcPr>
            <w:tcW w:w="1660" w:type="dxa"/>
            <w:tcBorders>
              <w:left w:val="single" w:sz="4" w:space="0" w:color="auto"/>
            </w:tcBorders>
            <w:shd w:val="clear" w:color="auto" w:fill="auto"/>
            <w:noWrap/>
            <w:vAlign w:val="center"/>
            <w:hideMark/>
          </w:tcPr>
          <w:p w14:paraId="36709B2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RULND RD</w:t>
            </w:r>
          </w:p>
        </w:tc>
        <w:tc>
          <w:tcPr>
            <w:tcW w:w="960" w:type="dxa"/>
            <w:shd w:val="clear" w:color="auto" w:fill="auto"/>
            <w:noWrap/>
            <w:vAlign w:val="center"/>
            <w:hideMark/>
          </w:tcPr>
          <w:p w14:paraId="18FD772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ED01F7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1547A2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40DE83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43.6</w:t>
            </w:r>
          </w:p>
        </w:tc>
        <w:tc>
          <w:tcPr>
            <w:tcW w:w="1320" w:type="dxa"/>
            <w:shd w:val="clear" w:color="auto" w:fill="auto"/>
            <w:noWrap/>
            <w:vAlign w:val="center"/>
            <w:hideMark/>
          </w:tcPr>
          <w:p w14:paraId="3362107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41DF62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816C7E4" w14:textId="77777777" w:rsidTr="00A425C4">
        <w:trPr>
          <w:trHeight w:val="300"/>
          <w:jc w:val="center"/>
        </w:trPr>
        <w:tc>
          <w:tcPr>
            <w:tcW w:w="1660" w:type="dxa"/>
            <w:tcBorders>
              <w:left w:val="single" w:sz="4" w:space="0" w:color="auto"/>
            </w:tcBorders>
            <w:shd w:val="clear" w:color="auto" w:fill="auto"/>
            <w:noWrap/>
            <w:vAlign w:val="center"/>
            <w:hideMark/>
          </w:tcPr>
          <w:p w14:paraId="0D7EE5C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Ryan</w:t>
            </w:r>
          </w:p>
        </w:tc>
        <w:tc>
          <w:tcPr>
            <w:tcW w:w="960" w:type="dxa"/>
            <w:shd w:val="clear" w:color="auto" w:fill="auto"/>
            <w:noWrap/>
            <w:vAlign w:val="center"/>
            <w:hideMark/>
          </w:tcPr>
          <w:p w14:paraId="584164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5FB9433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6155529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214EB6D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10.8</w:t>
            </w:r>
          </w:p>
        </w:tc>
        <w:tc>
          <w:tcPr>
            <w:tcW w:w="1320" w:type="dxa"/>
            <w:shd w:val="clear" w:color="auto" w:fill="auto"/>
            <w:noWrap/>
            <w:vAlign w:val="center"/>
            <w:hideMark/>
          </w:tcPr>
          <w:p w14:paraId="63C80D5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CB5DE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4845D46" w14:textId="77777777" w:rsidTr="00A425C4">
        <w:trPr>
          <w:trHeight w:val="300"/>
          <w:jc w:val="center"/>
        </w:trPr>
        <w:tc>
          <w:tcPr>
            <w:tcW w:w="1660" w:type="dxa"/>
            <w:tcBorders>
              <w:left w:val="single" w:sz="4" w:space="0" w:color="auto"/>
            </w:tcBorders>
            <w:shd w:val="clear" w:color="auto" w:fill="auto"/>
            <w:noWrap/>
            <w:vAlign w:val="center"/>
            <w:hideMark/>
          </w:tcPr>
          <w:p w14:paraId="5CFF48F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 OSWEGO</w:t>
            </w:r>
          </w:p>
        </w:tc>
        <w:tc>
          <w:tcPr>
            <w:tcW w:w="960" w:type="dxa"/>
            <w:shd w:val="clear" w:color="auto" w:fill="auto"/>
            <w:noWrap/>
            <w:vAlign w:val="center"/>
            <w:hideMark/>
          </w:tcPr>
          <w:p w14:paraId="48A050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493588D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37.0</w:t>
            </w:r>
          </w:p>
        </w:tc>
        <w:tc>
          <w:tcPr>
            <w:tcW w:w="960" w:type="dxa"/>
            <w:shd w:val="clear" w:color="auto" w:fill="auto"/>
            <w:noWrap/>
            <w:vAlign w:val="center"/>
            <w:hideMark/>
          </w:tcPr>
          <w:p w14:paraId="25D07FE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4AC7467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20.8</w:t>
            </w:r>
          </w:p>
        </w:tc>
        <w:tc>
          <w:tcPr>
            <w:tcW w:w="1320" w:type="dxa"/>
            <w:shd w:val="clear" w:color="auto" w:fill="auto"/>
            <w:noWrap/>
            <w:vAlign w:val="center"/>
            <w:hideMark/>
          </w:tcPr>
          <w:p w14:paraId="59E707A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F1CF23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258DD76" w14:textId="77777777" w:rsidTr="00A425C4">
        <w:trPr>
          <w:trHeight w:val="300"/>
          <w:jc w:val="center"/>
        </w:trPr>
        <w:tc>
          <w:tcPr>
            <w:tcW w:w="1660" w:type="dxa"/>
            <w:tcBorders>
              <w:left w:val="single" w:sz="4" w:space="0" w:color="auto"/>
            </w:tcBorders>
            <w:shd w:val="clear" w:color="auto" w:fill="auto"/>
            <w:noWrap/>
            <w:vAlign w:val="center"/>
            <w:hideMark/>
          </w:tcPr>
          <w:p w14:paraId="44FB42F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 RIPLEY</w:t>
            </w:r>
          </w:p>
        </w:tc>
        <w:tc>
          <w:tcPr>
            <w:tcW w:w="960" w:type="dxa"/>
            <w:shd w:val="clear" w:color="auto" w:fill="auto"/>
            <w:noWrap/>
            <w:vAlign w:val="center"/>
            <w:hideMark/>
          </w:tcPr>
          <w:p w14:paraId="7644ACD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43A8576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2C2ED2D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1B5AEDE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9.0</w:t>
            </w:r>
          </w:p>
        </w:tc>
        <w:tc>
          <w:tcPr>
            <w:tcW w:w="1320" w:type="dxa"/>
            <w:shd w:val="clear" w:color="auto" w:fill="auto"/>
            <w:noWrap/>
            <w:vAlign w:val="center"/>
            <w:hideMark/>
          </w:tcPr>
          <w:p w14:paraId="0A64829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CF1C6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2C59491" w14:textId="77777777" w:rsidTr="00A425C4">
        <w:trPr>
          <w:trHeight w:val="300"/>
          <w:jc w:val="center"/>
        </w:trPr>
        <w:tc>
          <w:tcPr>
            <w:tcW w:w="1660" w:type="dxa"/>
            <w:tcBorders>
              <w:left w:val="single" w:sz="4" w:space="0" w:color="auto"/>
            </w:tcBorders>
            <w:shd w:val="clear" w:color="auto" w:fill="auto"/>
            <w:noWrap/>
            <w:vAlign w:val="center"/>
            <w:hideMark/>
          </w:tcPr>
          <w:p w14:paraId="5634E43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S013A</w:t>
            </w:r>
          </w:p>
        </w:tc>
        <w:tc>
          <w:tcPr>
            <w:tcW w:w="960" w:type="dxa"/>
            <w:shd w:val="clear" w:color="auto" w:fill="auto"/>
            <w:noWrap/>
            <w:vAlign w:val="center"/>
            <w:hideMark/>
          </w:tcPr>
          <w:p w14:paraId="4623DEA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6920BFB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37.6</w:t>
            </w:r>
          </w:p>
        </w:tc>
        <w:tc>
          <w:tcPr>
            <w:tcW w:w="960" w:type="dxa"/>
            <w:shd w:val="clear" w:color="auto" w:fill="auto"/>
            <w:noWrap/>
            <w:vAlign w:val="center"/>
            <w:hideMark/>
          </w:tcPr>
          <w:p w14:paraId="2867F20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RGE</w:t>
            </w:r>
          </w:p>
        </w:tc>
        <w:tc>
          <w:tcPr>
            <w:tcW w:w="1320" w:type="dxa"/>
            <w:shd w:val="clear" w:color="auto" w:fill="auto"/>
            <w:noWrap/>
            <w:vAlign w:val="center"/>
            <w:hideMark/>
          </w:tcPr>
          <w:p w14:paraId="36BBC30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25.8</w:t>
            </w:r>
          </w:p>
        </w:tc>
        <w:tc>
          <w:tcPr>
            <w:tcW w:w="1320" w:type="dxa"/>
            <w:shd w:val="clear" w:color="auto" w:fill="auto"/>
            <w:noWrap/>
            <w:vAlign w:val="center"/>
            <w:hideMark/>
          </w:tcPr>
          <w:p w14:paraId="5C35423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2397EE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8D997A9" w14:textId="77777777" w:rsidTr="00A425C4">
        <w:trPr>
          <w:trHeight w:val="300"/>
          <w:jc w:val="center"/>
        </w:trPr>
        <w:tc>
          <w:tcPr>
            <w:tcW w:w="1660" w:type="dxa"/>
            <w:tcBorders>
              <w:left w:val="single" w:sz="4" w:space="0" w:color="auto"/>
            </w:tcBorders>
            <w:shd w:val="clear" w:color="auto" w:fill="auto"/>
            <w:noWrap/>
            <w:vAlign w:val="center"/>
            <w:hideMark/>
          </w:tcPr>
          <w:p w14:paraId="20E171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S080 345kV</w:t>
            </w:r>
          </w:p>
        </w:tc>
        <w:tc>
          <w:tcPr>
            <w:tcW w:w="960" w:type="dxa"/>
            <w:shd w:val="clear" w:color="auto" w:fill="auto"/>
            <w:noWrap/>
            <w:vAlign w:val="center"/>
            <w:hideMark/>
          </w:tcPr>
          <w:p w14:paraId="03BF5E2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5F8BEEB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16518F3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RGE</w:t>
            </w:r>
          </w:p>
        </w:tc>
        <w:tc>
          <w:tcPr>
            <w:tcW w:w="1320" w:type="dxa"/>
            <w:shd w:val="clear" w:color="auto" w:fill="auto"/>
            <w:noWrap/>
            <w:vAlign w:val="center"/>
            <w:hideMark/>
          </w:tcPr>
          <w:p w14:paraId="51EFF55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19.9</w:t>
            </w:r>
          </w:p>
        </w:tc>
        <w:tc>
          <w:tcPr>
            <w:tcW w:w="1320" w:type="dxa"/>
            <w:shd w:val="clear" w:color="auto" w:fill="auto"/>
            <w:noWrap/>
            <w:vAlign w:val="center"/>
            <w:hideMark/>
          </w:tcPr>
          <w:p w14:paraId="7DA2F11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F075F2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8BA27E8" w14:textId="77777777" w:rsidTr="00A425C4">
        <w:trPr>
          <w:trHeight w:val="300"/>
          <w:jc w:val="center"/>
        </w:trPr>
        <w:tc>
          <w:tcPr>
            <w:tcW w:w="1660" w:type="dxa"/>
            <w:tcBorders>
              <w:left w:val="single" w:sz="4" w:space="0" w:color="auto"/>
            </w:tcBorders>
            <w:shd w:val="clear" w:color="auto" w:fill="auto"/>
            <w:noWrap/>
            <w:vAlign w:val="center"/>
            <w:hideMark/>
          </w:tcPr>
          <w:p w14:paraId="1E9BEF0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S080 922</w:t>
            </w:r>
          </w:p>
        </w:tc>
        <w:tc>
          <w:tcPr>
            <w:tcW w:w="960" w:type="dxa"/>
            <w:shd w:val="clear" w:color="auto" w:fill="auto"/>
            <w:noWrap/>
            <w:vAlign w:val="center"/>
            <w:hideMark/>
          </w:tcPr>
          <w:p w14:paraId="5F2EE2E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24C454B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1AF300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RGE</w:t>
            </w:r>
          </w:p>
        </w:tc>
        <w:tc>
          <w:tcPr>
            <w:tcW w:w="1320" w:type="dxa"/>
            <w:shd w:val="clear" w:color="auto" w:fill="auto"/>
            <w:noWrap/>
            <w:vAlign w:val="center"/>
            <w:hideMark/>
          </w:tcPr>
          <w:p w14:paraId="776C7FB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16.9</w:t>
            </w:r>
          </w:p>
        </w:tc>
        <w:tc>
          <w:tcPr>
            <w:tcW w:w="1320" w:type="dxa"/>
            <w:shd w:val="clear" w:color="auto" w:fill="auto"/>
            <w:noWrap/>
            <w:vAlign w:val="center"/>
            <w:hideMark/>
          </w:tcPr>
          <w:p w14:paraId="186BD3F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BB0625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EDA5907" w14:textId="77777777" w:rsidTr="00A425C4">
        <w:trPr>
          <w:trHeight w:val="300"/>
          <w:jc w:val="center"/>
        </w:trPr>
        <w:tc>
          <w:tcPr>
            <w:tcW w:w="1660" w:type="dxa"/>
            <w:tcBorders>
              <w:left w:val="single" w:sz="4" w:space="0" w:color="auto"/>
            </w:tcBorders>
            <w:shd w:val="clear" w:color="auto" w:fill="auto"/>
            <w:noWrap/>
            <w:vAlign w:val="center"/>
            <w:hideMark/>
          </w:tcPr>
          <w:p w14:paraId="5899CA0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S082 B2</w:t>
            </w:r>
          </w:p>
        </w:tc>
        <w:tc>
          <w:tcPr>
            <w:tcW w:w="960" w:type="dxa"/>
            <w:shd w:val="clear" w:color="auto" w:fill="auto"/>
            <w:noWrap/>
            <w:vAlign w:val="center"/>
            <w:hideMark/>
          </w:tcPr>
          <w:p w14:paraId="1EE7FA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447D4FE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166F23A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RGE</w:t>
            </w:r>
          </w:p>
        </w:tc>
        <w:tc>
          <w:tcPr>
            <w:tcW w:w="1320" w:type="dxa"/>
            <w:shd w:val="clear" w:color="auto" w:fill="auto"/>
            <w:noWrap/>
            <w:vAlign w:val="center"/>
            <w:hideMark/>
          </w:tcPr>
          <w:p w14:paraId="40B7126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37.4</w:t>
            </w:r>
          </w:p>
        </w:tc>
        <w:tc>
          <w:tcPr>
            <w:tcW w:w="1320" w:type="dxa"/>
            <w:shd w:val="clear" w:color="auto" w:fill="auto"/>
            <w:noWrap/>
            <w:vAlign w:val="center"/>
            <w:hideMark/>
          </w:tcPr>
          <w:p w14:paraId="4A4B0D9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C54DE2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413DB69" w14:textId="77777777" w:rsidTr="00A425C4">
        <w:trPr>
          <w:trHeight w:val="300"/>
          <w:jc w:val="center"/>
        </w:trPr>
        <w:tc>
          <w:tcPr>
            <w:tcW w:w="1660" w:type="dxa"/>
            <w:tcBorders>
              <w:left w:val="single" w:sz="4" w:space="0" w:color="auto"/>
            </w:tcBorders>
            <w:shd w:val="clear" w:color="auto" w:fill="auto"/>
            <w:noWrap/>
            <w:vAlign w:val="center"/>
            <w:hideMark/>
          </w:tcPr>
          <w:p w14:paraId="39962E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S082 B3</w:t>
            </w:r>
          </w:p>
        </w:tc>
        <w:tc>
          <w:tcPr>
            <w:tcW w:w="960" w:type="dxa"/>
            <w:shd w:val="clear" w:color="auto" w:fill="auto"/>
            <w:noWrap/>
            <w:vAlign w:val="center"/>
            <w:hideMark/>
          </w:tcPr>
          <w:p w14:paraId="5182868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176F61A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270111A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RGE</w:t>
            </w:r>
          </w:p>
        </w:tc>
        <w:tc>
          <w:tcPr>
            <w:tcW w:w="1320" w:type="dxa"/>
            <w:shd w:val="clear" w:color="auto" w:fill="auto"/>
            <w:noWrap/>
            <w:vAlign w:val="center"/>
            <w:hideMark/>
          </w:tcPr>
          <w:p w14:paraId="6F0E843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37.3</w:t>
            </w:r>
          </w:p>
        </w:tc>
        <w:tc>
          <w:tcPr>
            <w:tcW w:w="1320" w:type="dxa"/>
            <w:shd w:val="clear" w:color="auto" w:fill="auto"/>
            <w:noWrap/>
            <w:vAlign w:val="center"/>
            <w:hideMark/>
          </w:tcPr>
          <w:p w14:paraId="1AF3F2D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BB75A6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053F8EF" w14:textId="77777777" w:rsidTr="00A425C4">
        <w:trPr>
          <w:trHeight w:val="300"/>
          <w:jc w:val="center"/>
        </w:trPr>
        <w:tc>
          <w:tcPr>
            <w:tcW w:w="1660" w:type="dxa"/>
            <w:tcBorders>
              <w:left w:val="single" w:sz="4" w:space="0" w:color="auto"/>
            </w:tcBorders>
            <w:shd w:val="clear" w:color="auto" w:fill="auto"/>
            <w:noWrap/>
            <w:vAlign w:val="center"/>
            <w:hideMark/>
          </w:tcPr>
          <w:p w14:paraId="68D53B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S122</w:t>
            </w:r>
          </w:p>
        </w:tc>
        <w:tc>
          <w:tcPr>
            <w:tcW w:w="960" w:type="dxa"/>
            <w:shd w:val="clear" w:color="auto" w:fill="auto"/>
            <w:noWrap/>
            <w:vAlign w:val="center"/>
            <w:hideMark/>
          </w:tcPr>
          <w:p w14:paraId="575CC22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1C918DB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16F671C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RGE</w:t>
            </w:r>
          </w:p>
        </w:tc>
        <w:tc>
          <w:tcPr>
            <w:tcW w:w="1320" w:type="dxa"/>
            <w:shd w:val="clear" w:color="auto" w:fill="auto"/>
            <w:noWrap/>
            <w:vAlign w:val="center"/>
            <w:hideMark/>
          </w:tcPr>
          <w:p w14:paraId="0776F5D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18.3</w:t>
            </w:r>
          </w:p>
        </w:tc>
        <w:tc>
          <w:tcPr>
            <w:tcW w:w="1320" w:type="dxa"/>
            <w:shd w:val="clear" w:color="auto" w:fill="auto"/>
            <w:noWrap/>
            <w:vAlign w:val="center"/>
            <w:hideMark/>
          </w:tcPr>
          <w:p w14:paraId="79C3300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017138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1779844" w14:textId="77777777" w:rsidTr="00A425C4">
        <w:trPr>
          <w:trHeight w:val="300"/>
          <w:jc w:val="center"/>
        </w:trPr>
        <w:tc>
          <w:tcPr>
            <w:tcW w:w="1660" w:type="dxa"/>
            <w:tcBorders>
              <w:left w:val="single" w:sz="4" w:space="0" w:color="auto"/>
            </w:tcBorders>
            <w:shd w:val="clear" w:color="auto" w:fill="auto"/>
            <w:noWrap/>
            <w:vAlign w:val="center"/>
            <w:hideMark/>
          </w:tcPr>
          <w:p w14:paraId="50819DB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S122 B1</w:t>
            </w:r>
          </w:p>
        </w:tc>
        <w:tc>
          <w:tcPr>
            <w:tcW w:w="960" w:type="dxa"/>
            <w:shd w:val="clear" w:color="auto" w:fill="auto"/>
            <w:noWrap/>
            <w:vAlign w:val="center"/>
            <w:hideMark/>
          </w:tcPr>
          <w:p w14:paraId="178CA53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09A9FA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50.0</w:t>
            </w:r>
          </w:p>
        </w:tc>
        <w:tc>
          <w:tcPr>
            <w:tcW w:w="960" w:type="dxa"/>
            <w:shd w:val="clear" w:color="auto" w:fill="auto"/>
            <w:noWrap/>
            <w:vAlign w:val="center"/>
            <w:hideMark/>
          </w:tcPr>
          <w:p w14:paraId="58F264F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RGE</w:t>
            </w:r>
          </w:p>
        </w:tc>
        <w:tc>
          <w:tcPr>
            <w:tcW w:w="1320" w:type="dxa"/>
            <w:shd w:val="clear" w:color="auto" w:fill="auto"/>
            <w:noWrap/>
            <w:vAlign w:val="center"/>
            <w:hideMark/>
          </w:tcPr>
          <w:p w14:paraId="6617E09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33.1</w:t>
            </w:r>
          </w:p>
        </w:tc>
        <w:tc>
          <w:tcPr>
            <w:tcW w:w="1320" w:type="dxa"/>
            <w:shd w:val="clear" w:color="auto" w:fill="auto"/>
            <w:noWrap/>
            <w:vAlign w:val="center"/>
            <w:hideMark/>
          </w:tcPr>
          <w:p w14:paraId="3D0F2B8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A051EB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E9BCFE9" w14:textId="77777777" w:rsidTr="00A425C4">
        <w:trPr>
          <w:trHeight w:val="300"/>
          <w:jc w:val="center"/>
        </w:trPr>
        <w:tc>
          <w:tcPr>
            <w:tcW w:w="1660" w:type="dxa"/>
            <w:tcBorders>
              <w:left w:val="single" w:sz="4" w:space="0" w:color="auto"/>
            </w:tcBorders>
            <w:shd w:val="clear" w:color="auto" w:fill="auto"/>
            <w:noWrap/>
            <w:vAlign w:val="center"/>
            <w:hideMark/>
          </w:tcPr>
          <w:p w14:paraId="641917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S255</w:t>
            </w:r>
          </w:p>
        </w:tc>
        <w:tc>
          <w:tcPr>
            <w:tcW w:w="960" w:type="dxa"/>
            <w:shd w:val="clear" w:color="auto" w:fill="auto"/>
            <w:noWrap/>
            <w:vAlign w:val="center"/>
            <w:hideMark/>
          </w:tcPr>
          <w:p w14:paraId="31948B4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AB1240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68BEE6B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RGE</w:t>
            </w:r>
          </w:p>
        </w:tc>
        <w:tc>
          <w:tcPr>
            <w:tcW w:w="1320" w:type="dxa"/>
            <w:shd w:val="clear" w:color="auto" w:fill="auto"/>
            <w:noWrap/>
            <w:vAlign w:val="center"/>
            <w:hideMark/>
          </w:tcPr>
          <w:p w14:paraId="7EA60F0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19.7</w:t>
            </w:r>
          </w:p>
        </w:tc>
        <w:tc>
          <w:tcPr>
            <w:tcW w:w="1320" w:type="dxa"/>
            <w:shd w:val="clear" w:color="auto" w:fill="auto"/>
            <w:noWrap/>
            <w:vAlign w:val="center"/>
            <w:hideMark/>
          </w:tcPr>
          <w:p w14:paraId="439CBA1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E9B15A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05774BD" w14:textId="77777777" w:rsidTr="00A425C4">
        <w:trPr>
          <w:trHeight w:val="300"/>
          <w:jc w:val="center"/>
        </w:trPr>
        <w:tc>
          <w:tcPr>
            <w:tcW w:w="1660" w:type="dxa"/>
            <w:tcBorders>
              <w:left w:val="single" w:sz="4" w:space="0" w:color="auto"/>
            </w:tcBorders>
            <w:shd w:val="clear" w:color="auto" w:fill="auto"/>
            <w:noWrap/>
            <w:vAlign w:val="center"/>
            <w:hideMark/>
          </w:tcPr>
          <w:p w14:paraId="4A8408D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S255</w:t>
            </w:r>
          </w:p>
        </w:tc>
        <w:tc>
          <w:tcPr>
            <w:tcW w:w="960" w:type="dxa"/>
            <w:shd w:val="clear" w:color="auto" w:fill="auto"/>
            <w:noWrap/>
            <w:vAlign w:val="center"/>
            <w:hideMark/>
          </w:tcPr>
          <w:p w14:paraId="465503B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467C5FD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2C76A01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RGE</w:t>
            </w:r>
          </w:p>
        </w:tc>
        <w:tc>
          <w:tcPr>
            <w:tcW w:w="1320" w:type="dxa"/>
            <w:shd w:val="clear" w:color="auto" w:fill="auto"/>
            <w:noWrap/>
            <w:vAlign w:val="center"/>
            <w:hideMark/>
          </w:tcPr>
          <w:p w14:paraId="5DE76C8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22.0</w:t>
            </w:r>
          </w:p>
        </w:tc>
        <w:tc>
          <w:tcPr>
            <w:tcW w:w="1320" w:type="dxa"/>
            <w:shd w:val="clear" w:color="auto" w:fill="auto"/>
            <w:noWrap/>
            <w:vAlign w:val="center"/>
            <w:hideMark/>
          </w:tcPr>
          <w:p w14:paraId="123BC51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A05173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74CA7F3" w14:textId="77777777" w:rsidTr="00A425C4">
        <w:trPr>
          <w:trHeight w:val="300"/>
          <w:jc w:val="center"/>
        </w:trPr>
        <w:tc>
          <w:tcPr>
            <w:tcW w:w="1660" w:type="dxa"/>
            <w:tcBorders>
              <w:left w:val="single" w:sz="4" w:space="0" w:color="auto"/>
            </w:tcBorders>
            <w:shd w:val="clear" w:color="auto" w:fill="auto"/>
            <w:noWrap/>
            <w:vAlign w:val="center"/>
            <w:hideMark/>
          </w:tcPr>
          <w:p w14:paraId="46264A8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SCHUYLER</w:t>
            </w:r>
          </w:p>
        </w:tc>
        <w:tc>
          <w:tcPr>
            <w:tcW w:w="960" w:type="dxa"/>
            <w:shd w:val="clear" w:color="auto" w:fill="auto"/>
            <w:noWrap/>
            <w:vAlign w:val="center"/>
            <w:hideMark/>
          </w:tcPr>
          <w:p w14:paraId="46051A8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4CD72A1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7577BDE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0DBC39A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15.0</w:t>
            </w:r>
          </w:p>
        </w:tc>
        <w:tc>
          <w:tcPr>
            <w:tcW w:w="1320" w:type="dxa"/>
            <w:shd w:val="clear" w:color="auto" w:fill="auto"/>
            <w:noWrap/>
            <w:vAlign w:val="center"/>
            <w:hideMark/>
          </w:tcPr>
          <w:p w14:paraId="08FD931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2FFB84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9F9FF5C" w14:textId="77777777" w:rsidTr="00A425C4">
        <w:trPr>
          <w:trHeight w:val="300"/>
          <w:jc w:val="center"/>
        </w:trPr>
        <w:tc>
          <w:tcPr>
            <w:tcW w:w="1660" w:type="dxa"/>
            <w:tcBorders>
              <w:left w:val="single" w:sz="4" w:space="0" w:color="auto"/>
            </w:tcBorders>
            <w:shd w:val="clear" w:color="auto" w:fill="auto"/>
            <w:noWrap/>
            <w:vAlign w:val="center"/>
            <w:hideMark/>
          </w:tcPr>
          <w:p w14:paraId="42D3E54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SCRIBA</w:t>
            </w:r>
          </w:p>
        </w:tc>
        <w:tc>
          <w:tcPr>
            <w:tcW w:w="960" w:type="dxa"/>
            <w:shd w:val="clear" w:color="auto" w:fill="auto"/>
            <w:noWrap/>
            <w:vAlign w:val="center"/>
            <w:hideMark/>
          </w:tcPr>
          <w:p w14:paraId="5610AB8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5890BA0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54.0</w:t>
            </w:r>
          </w:p>
        </w:tc>
        <w:tc>
          <w:tcPr>
            <w:tcW w:w="960" w:type="dxa"/>
            <w:shd w:val="clear" w:color="auto" w:fill="auto"/>
            <w:noWrap/>
            <w:vAlign w:val="center"/>
            <w:hideMark/>
          </w:tcPr>
          <w:p w14:paraId="433E490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4785911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46.4</w:t>
            </w:r>
          </w:p>
        </w:tc>
        <w:tc>
          <w:tcPr>
            <w:tcW w:w="1320" w:type="dxa"/>
            <w:shd w:val="clear" w:color="auto" w:fill="auto"/>
            <w:noWrap/>
            <w:vAlign w:val="center"/>
            <w:hideMark/>
          </w:tcPr>
          <w:p w14:paraId="6A1C655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E67AA3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9C5AA36" w14:textId="77777777" w:rsidTr="00A425C4">
        <w:trPr>
          <w:trHeight w:val="300"/>
          <w:jc w:val="center"/>
        </w:trPr>
        <w:tc>
          <w:tcPr>
            <w:tcW w:w="1660" w:type="dxa"/>
            <w:tcBorders>
              <w:left w:val="single" w:sz="4" w:space="0" w:color="auto"/>
            </w:tcBorders>
            <w:shd w:val="clear" w:color="auto" w:fill="auto"/>
            <w:noWrap/>
            <w:vAlign w:val="center"/>
            <w:hideMark/>
          </w:tcPr>
          <w:p w14:paraId="16C63E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SCRIBA C</w:t>
            </w:r>
          </w:p>
        </w:tc>
        <w:tc>
          <w:tcPr>
            <w:tcW w:w="960" w:type="dxa"/>
            <w:shd w:val="clear" w:color="auto" w:fill="auto"/>
            <w:noWrap/>
            <w:vAlign w:val="center"/>
            <w:hideMark/>
          </w:tcPr>
          <w:p w14:paraId="4E4BD7F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4EA9824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57F81D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47DC48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10.5</w:t>
            </w:r>
          </w:p>
        </w:tc>
        <w:tc>
          <w:tcPr>
            <w:tcW w:w="1320" w:type="dxa"/>
            <w:shd w:val="clear" w:color="auto" w:fill="auto"/>
            <w:noWrap/>
            <w:vAlign w:val="center"/>
            <w:hideMark/>
          </w:tcPr>
          <w:p w14:paraId="47E9FB2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654441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82620E7" w14:textId="77777777" w:rsidTr="00A425C4">
        <w:trPr>
          <w:trHeight w:val="300"/>
          <w:jc w:val="center"/>
        </w:trPr>
        <w:tc>
          <w:tcPr>
            <w:tcW w:w="1660" w:type="dxa"/>
            <w:tcBorders>
              <w:left w:val="single" w:sz="4" w:space="0" w:color="auto"/>
            </w:tcBorders>
            <w:shd w:val="clear" w:color="auto" w:fill="auto"/>
            <w:noWrap/>
            <w:vAlign w:val="center"/>
            <w:hideMark/>
          </w:tcPr>
          <w:p w14:paraId="4F1F8A6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SCRIBA D</w:t>
            </w:r>
          </w:p>
        </w:tc>
        <w:tc>
          <w:tcPr>
            <w:tcW w:w="960" w:type="dxa"/>
            <w:shd w:val="clear" w:color="auto" w:fill="auto"/>
            <w:noWrap/>
            <w:vAlign w:val="center"/>
            <w:hideMark/>
          </w:tcPr>
          <w:p w14:paraId="080D280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7BC628A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7C1275C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B3CDE0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10.4</w:t>
            </w:r>
          </w:p>
        </w:tc>
        <w:tc>
          <w:tcPr>
            <w:tcW w:w="1320" w:type="dxa"/>
            <w:shd w:val="clear" w:color="auto" w:fill="auto"/>
            <w:noWrap/>
            <w:vAlign w:val="center"/>
            <w:hideMark/>
          </w:tcPr>
          <w:p w14:paraId="191DCBA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71B29F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42E161D" w14:textId="77777777" w:rsidTr="00A425C4">
        <w:trPr>
          <w:trHeight w:val="300"/>
          <w:jc w:val="center"/>
        </w:trPr>
        <w:tc>
          <w:tcPr>
            <w:tcW w:w="1660" w:type="dxa"/>
            <w:tcBorders>
              <w:left w:val="single" w:sz="4" w:space="0" w:color="auto"/>
            </w:tcBorders>
            <w:shd w:val="clear" w:color="auto" w:fill="auto"/>
            <w:noWrap/>
            <w:vAlign w:val="center"/>
            <w:hideMark/>
          </w:tcPr>
          <w:p w14:paraId="49C929E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SECT 11</w:t>
            </w:r>
          </w:p>
        </w:tc>
        <w:tc>
          <w:tcPr>
            <w:tcW w:w="960" w:type="dxa"/>
            <w:shd w:val="clear" w:color="auto" w:fill="auto"/>
            <w:noWrap/>
            <w:vAlign w:val="center"/>
            <w:hideMark/>
          </w:tcPr>
          <w:p w14:paraId="4558DFD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7D9087B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CB4137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135B598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42.7</w:t>
            </w:r>
          </w:p>
        </w:tc>
        <w:tc>
          <w:tcPr>
            <w:tcW w:w="1320" w:type="dxa"/>
            <w:shd w:val="clear" w:color="auto" w:fill="auto"/>
            <w:noWrap/>
            <w:vAlign w:val="center"/>
            <w:hideMark/>
          </w:tcPr>
          <w:p w14:paraId="32866AB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9B8735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7AB1199" w14:textId="77777777" w:rsidTr="00A425C4">
        <w:trPr>
          <w:trHeight w:val="300"/>
          <w:jc w:val="center"/>
        </w:trPr>
        <w:tc>
          <w:tcPr>
            <w:tcW w:w="1660" w:type="dxa"/>
            <w:tcBorders>
              <w:left w:val="single" w:sz="4" w:space="0" w:color="auto"/>
            </w:tcBorders>
            <w:shd w:val="clear" w:color="auto" w:fill="auto"/>
            <w:noWrap/>
            <w:vAlign w:val="center"/>
            <w:hideMark/>
          </w:tcPr>
          <w:p w14:paraId="57134F3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SECT 12</w:t>
            </w:r>
          </w:p>
        </w:tc>
        <w:tc>
          <w:tcPr>
            <w:tcW w:w="960" w:type="dxa"/>
            <w:shd w:val="clear" w:color="auto" w:fill="auto"/>
            <w:noWrap/>
            <w:vAlign w:val="center"/>
            <w:hideMark/>
          </w:tcPr>
          <w:p w14:paraId="1AD3EF4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F8ED33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3549410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5650091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42.7</w:t>
            </w:r>
          </w:p>
        </w:tc>
        <w:tc>
          <w:tcPr>
            <w:tcW w:w="1320" w:type="dxa"/>
            <w:shd w:val="clear" w:color="auto" w:fill="auto"/>
            <w:noWrap/>
            <w:vAlign w:val="center"/>
            <w:hideMark/>
          </w:tcPr>
          <w:p w14:paraId="5779EB5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B46014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C4D90BB" w14:textId="77777777" w:rsidTr="00A425C4">
        <w:trPr>
          <w:trHeight w:val="300"/>
          <w:jc w:val="center"/>
        </w:trPr>
        <w:tc>
          <w:tcPr>
            <w:tcW w:w="1660" w:type="dxa"/>
            <w:tcBorders>
              <w:left w:val="single" w:sz="4" w:space="0" w:color="auto"/>
            </w:tcBorders>
            <w:shd w:val="clear" w:color="auto" w:fill="auto"/>
            <w:noWrap/>
            <w:vAlign w:val="center"/>
            <w:hideMark/>
          </w:tcPr>
          <w:p w14:paraId="08CF058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SHORE RD</w:t>
            </w:r>
          </w:p>
        </w:tc>
        <w:tc>
          <w:tcPr>
            <w:tcW w:w="960" w:type="dxa"/>
            <w:shd w:val="clear" w:color="auto" w:fill="auto"/>
            <w:noWrap/>
            <w:vAlign w:val="center"/>
            <w:hideMark/>
          </w:tcPr>
          <w:p w14:paraId="0913076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3A1080B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2627CFF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60611F0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28.9</w:t>
            </w:r>
          </w:p>
        </w:tc>
        <w:tc>
          <w:tcPr>
            <w:tcW w:w="1320" w:type="dxa"/>
            <w:shd w:val="clear" w:color="auto" w:fill="auto"/>
            <w:noWrap/>
            <w:vAlign w:val="center"/>
            <w:hideMark/>
          </w:tcPr>
          <w:p w14:paraId="08EF23A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937CA0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EFED794" w14:textId="77777777" w:rsidTr="00A425C4">
        <w:trPr>
          <w:trHeight w:val="300"/>
          <w:jc w:val="center"/>
        </w:trPr>
        <w:tc>
          <w:tcPr>
            <w:tcW w:w="1660" w:type="dxa"/>
            <w:tcBorders>
              <w:left w:val="single" w:sz="4" w:space="0" w:color="auto"/>
            </w:tcBorders>
            <w:shd w:val="clear" w:color="auto" w:fill="auto"/>
            <w:noWrap/>
            <w:vAlign w:val="center"/>
            <w:hideMark/>
          </w:tcPr>
          <w:p w14:paraId="56B6464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SHORE RD1</w:t>
            </w:r>
          </w:p>
        </w:tc>
        <w:tc>
          <w:tcPr>
            <w:tcW w:w="960" w:type="dxa"/>
            <w:shd w:val="clear" w:color="auto" w:fill="auto"/>
            <w:noWrap/>
            <w:vAlign w:val="center"/>
            <w:hideMark/>
          </w:tcPr>
          <w:p w14:paraId="29B1E9C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2963548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57.8</w:t>
            </w:r>
          </w:p>
        </w:tc>
        <w:tc>
          <w:tcPr>
            <w:tcW w:w="960" w:type="dxa"/>
            <w:shd w:val="clear" w:color="auto" w:fill="auto"/>
            <w:noWrap/>
            <w:vAlign w:val="center"/>
            <w:hideMark/>
          </w:tcPr>
          <w:p w14:paraId="62AED74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68865C0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46.8</w:t>
            </w:r>
          </w:p>
        </w:tc>
        <w:tc>
          <w:tcPr>
            <w:tcW w:w="1320" w:type="dxa"/>
            <w:shd w:val="clear" w:color="auto" w:fill="auto"/>
            <w:noWrap/>
            <w:vAlign w:val="center"/>
            <w:hideMark/>
          </w:tcPr>
          <w:p w14:paraId="0585FF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09DC0E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C498420" w14:textId="77777777" w:rsidTr="00A425C4">
        <w:trPr>
          <w:trHeight w:val="300"/>
          <w:jc w:val="center"/>
        </w:trPr>
        <w:tc>
          <w:tcPr>
            <w:tcW w:w="1660" w:type="dxa"/>
            <w:tcBorders>
              <w:left w:val="single" w:sz="4" w:space="0" w:color="auto"/>
            </w:tcBorders>
            <w:shd w:val="clear" w:color="auto" w:fill="auto"/>
            <w:noWrap/>
            <w:vAlign w:val="center"/>
            <w:hideMark/>
          </w:tcPr>
          <w:p w14:paraId="51A12B4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SHORE RD2</w:t>
            </w:r>
          </w:p>
        </w:tc>
        <w:tc>
          <w:tcPr>
            <w:tcW w:w="960" w:type="dxa"/>
            <w:shd w:val="clear" w:color="auto" w:fill="auto"/>
            <w:noWrap/>
            <w:vAlign w:val="center"/>
            <w:hideMark/>
          </w:tcPr>
          <w:p w14:paraId="2F06E27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629EF1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57.8</w:t>
            </w:r>
          </w:p>
        </w:tc>
        <w:tc>
          <w:tcPr>
            <w:tcW w:w="960" w:type="dxa"/>
            <w:shd w:val="clear" w:color="auto" w:fill="auto"/>
            <w:noWrap/>
            <w:vAlign w:val="center"/>
            <w:hideMark/>
          </w:tcPr>
          <w:p w14:paraId="01C6A16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3C2B721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46.7</w:t>
            </w:r>
          </w:p>
        </w:tc>
        <w:tc>
          <w:tcPr>
            <w:tcW w:w="1320" w:type="dxa"/>
            <w:shd w:val="clear" w:color="auto" w:fill="auto"/>
            <w:noWrap/>
            <w:vAlign w:val="center"/>
            <w:hideMark/>
          </w:tcPr>
          <w:p w14:paraId="69C3DB1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9B97EF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D63823B" w14:textId="77777777" w:rsidTr="00A425C4">
        <w:trPr>
          <w:trHeight w:val="300"/>
          <w:jc w:val="center"/>
        </w:trPr>
        <w:tc>
          <w:tcPr>
            <w:tcW w:w="1660" w:type="dxa"/>
            <w:tcBorders>
              <w:left w:val="single" w:sz="4" w:space="0" w:color="auto"/>
            </w:tcBorders>
            <w:shd w:val="clear" w:color="auto" w:fill="auto"/>
            <w:noWrap/>
            <w:vAlign w:val="center"/>
            <w:hideMark/>
          </w:tcPr>
          <w:p w14:paraId="2B5EC61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SHOREHAM1</w:t>
            </w:r>
          </w:p>
        </w:tc>
        <w:tc>
          <w:tcPr>
            <w:tcW w:w="960" w:type="dxa"/>
            <w:shd w:val="clear" w:color="auto" w:fill="auto"/>
            <w:noWrap/>
            <w:vAlign w:val="center"/>
            <w:hideMark/>
          </w:tcPr>
          <w:p w14:paraId="6DE36EE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9224D0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43F155D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1C75F1B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27.2</w:t>
            </w:r>
          </w:p>
        </w:tc>
        <w:tc>
          <w:tcPr>
            <w:tcW w:w="1320" w:type="dxa"/>
            <w:shd w:val="clear" w:color="auto" w:fill="auto"/>
            <w:noWrap/>
            <w:vAlign w:val="center"/>
            <w:hideMark/>
          </w:tcPr>
          <w:p w14:paraId="73C6DB8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EE1F43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02870C26" w14:textId="77777777" w:rsidTr="00A425C4">
        <w:trPr>
          <w:trHeight w:val="300"/>
          <w:jc w:val="center"/>
        </w:trPr>
        <w:tc>
          <w:tcPr>
            <w:tcW w:w="1660" w:type="dxa"/>
            <w:tcBorders>
              <w:left w:val="single" w:sz="4" w:space="0" w:color="auto"/>
            </w:tcBorders>
            <w:shd w:val="clear" w:color="auto" w:fill="auto"/>
            <w:noWrap/>
            <w:vAlign w:val="center"/>
            <w:hideMark/>
          </w:tcPr>
          <w:p w14:paraId="5D87E28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SHOREHAM2</w:t>
            </w:r>
          </w:p>
        </w:tc>
        <w:tc>
          <w:tcPr>
            <w:tcW w:w="960" w:type="dxa"/>
            <w:shd w:val="clear" w:color="auto" w:fill="auto"/>
            <w:noWrap/>
            <w:vAlign w:val="center"/>
            <w:hideMark/>
          </w:tcPr>
          <w:p w14:paraId="41095D3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1F4A8FA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A74DC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40321EA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27.2</w:t>
            </w:r>
          </w:p>
        </w:tc>
        <w:tc>
          <w:tcPr>
            <w:tcW w:w="1320" w:type="dxa"/>
            <w:shd w:val="clear" w:color="auto" w:fill="auto"/>
            <w:noWrap/>
            <w:vAlign w:val="center"/>
            <w:hideMark/>
          </w:tcPr>
          <w:p w14:paraId="5DCF98C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024100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8295980" w14:textId="77777777" w:rsidTr="00A425C4">
        <w:trPr>
          <w:trHeight w:val="300"/>
          <w:jc w:val="center"/>
        </w:trPr>
        <w:tc>
          <w:tcPr>
            <w:tcW w:w="1660" w:type="dxa"/>
            <w:tcBorders>
              <w:left w:val="single" w:sz="4" w:space="0" w:color="auto"/>
            </w:tcBorders>
            <w:shd w:val="clear" w:color="auto" w:fill="auto"/>
            <w:noWrap/>
            <w:vAlign w:val="center"/>
            <w:hideMark/>
          </w:tcPr>
          <w:p w14:paraId="11E9C51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SILLS RD1</w:t>
            </w:r>
          </w:p>
        </w:tc>
        <w:tc>
          <w:tcPr>
            <w:tcW w:w="960" w:type="dxa"/>
            <w:shd w:val="clear" w:color="auto" w:fill="auto"/>
            <w:noWrap/>
            <w:vAlign w:val="center"/>
            <w:hideMark/>
          </w:tcPr>
          <w:p w14:paraId="503B609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10F6030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48DEBDC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2422F81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31.5</w:t>
            </w:r>
          </w:p>
        </w:tc>
        <w:tc>
          <w:tcPr>
            <w:tcW w:w="1320" w:type="dxa"/>
            <w:shd w:val="clear" w:color="auto" w:fill="auto"/>
            <w:noWrap/>
            <w:vAlign w:val="center"/>
            <w:hideMark/>
          </w:tcPr>
          <w:p w14:paraId="6C93AB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82CC25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F53ED4F" w14:textId="77777777" w:rsidTr="00A425C4">
        <w:trPr>
          <w:trHeight w:val="300"/>
          <w:jc w:val="center"/>
        </w:trPr>
        <w:tc>
          <w:tcPr>
            <w:tcW w:w="1660" w:type="dxa"/>
            <w:tcBorders>
              <w:left w:val="single" w:sz="4" w:space="0" w:color="auto"/>
            </w:tcBorders>
            <w:shd w:val="clear" w:color="auto" w:fill="auto"/>
            <w:noWrap/>
            <w:vAlign w:val="center"/>
            <w:hideMark/>
          </w:tcPr>
          <w:p w14:paraId="155B7D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SMAH</w:t>
            </w:r>
          </w:p>
        </w:tc>
        <w:tc>
          <w:tcPr>
            <w:tcW w:w="960" w:type="dxa"/>
            <w:shd w:val="clear" w:color="auto" w:fill="auto"/>
            <w:noWrap/>
            <w:vAlign w:val="center"/>
            <w:hideMark/>
          </w:tcPr>
          <w:p w14:paraId="71DB6D7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0A0272D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1AFBDC5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RECO</w:t>
            </w:r>
          </w:p>
        </w:tc>
        <w:tc>
          <w:tcPr>
            <w:tcW w:w="1320" w:type="dxa"/>
            <w:shd w:val="clear" w:color="auto" w:fill="auto"/>
            <w:noWrap/>
            <w:vAlign w:val="center"/>
            <w:hideMark/>
          </w:tcPr>
          <w:p w14:paraId="4B41180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25.3</w:t>
            </w:r>
          </w:p>
        </w:tc>
        <w:tc>
          <w:tcPr>
            <w:tcW w:w="1320" w:type="dxa"/>
            <w:shd w:val="clear" w:color="auto" w:fill="auto"/>
            <w:noWrap/>
            <w:vAlign w:val="center"/>
            <w:hideMark/>
          </w:tcPr>
          <w:p w14:paraId="1B447CC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D73677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E363142" w14:textId="77777777" w:rsidTr="00A425C4">
        <w:trPr>
          <w:trHeight w:val="300"/>
          <w:jc w:val="center"/>
        </w:trPr>
        <w:tc>
          <w:tcPr>
            <w:tcW w:w="1660" w:type="dxa"/>
            <w:tcBorders>
              <w:left w:val="single" w:sz="4" w:space="0" w:color="auto"/>
            </w:tcBorders>
            <w:shd w:val="clear" w:color="auto" w:fill="auto"/>
            <w:noWrap/>
            <w:vAlign w:val="center"/>
            <w:hideMark/>
          </w:tcPr>
          <w:p w14:paraId="11C3BD5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SPRAINBROOK</w:t>
            </w:r>
          </w:p>
        </w:tc>
        <w:tc>
          <w:tcPr>
            <w:tcW w:w="960" w:type="dxa"/>
            <w:shd w:val="clear" w:color="auto" w:fill="auto"/>
            <w:noWrap/>
            <w:vAlign w:val="center"/>
            <w:hideMark/>
          </w:tcPr>
          <w:p w14:paraId="1D42F9E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2D79400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1F9AEA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15193D3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60.0</w:t>
            </w:r>
          </w:p>
        </w:tc>
        <w:tc>
          <w:tcPr>
            <w:tcW w:w="1320" w:type="dxa"/>
            <w:shd w:val="clear" w:color="auto" w:fill="auto"/>
            <w:noWrap/>
            <w:vAlign w:val="center"/>
            <w:hideMark/>
          </w:tcPr>
          <w:p w14:paraId="044E480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A2D7D8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634978F" w14:textId="77777777" w:rsidTr="00A425C4">
        <w:trPr>
          <w:trHeight w:val="300"/>
          <w:jc w:val="center"/>
        </w:trPr>
        <w:tc>
          <w:tcPr>
            <w:tcW w:w="1660" w:type="dxa"/>
            <w:tcBorders>
              <w:left w:val="single" w:sz="4" w:space="0" w:color="auto"/>
            </w:tcBorders>
            <w:shd w:val="clear" w:color="auto" w:fill="auto"/>
            <w:noWrap/>
            <w:vAlign w:val="center"/>
            <w:hideMark/>
          </w:tcPr>
          <w:p w14:paraId="100CA3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ST LAWRN 115</w:t>
            </w:r>
          </w:p>
        </w:tc>
        <w:tc>
          <w:tcPr>
            <w:tcW w:w="960" w:type="dxa"/>
            <w:shd w:val="clear" w:color="auto" w:fill="auto"/>
            <w:noWrap/>
            <w:vAlign w:val="center"/>
            <w:hideMark/>
          </w:tcPr>
          <w:p w14:paraId="4FDC7B9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587D467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40.6</w:t>
            </w:r>
          </w:p>
        </w:tc>
        <w:tc>
          <w:tcPr>
            <w:tcW w:w="960" w:type="dxa"/>
            <w:shd w:val="clear" w:color="auto" w:fill="auto"/>
            <w:noWrap/>
            <w:vAlign w:val="center"/>
            <w:hideMark/>
          </w:tcPr>
          <w:p w14:paraId="59040B9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0B3D254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38.8</w:t>
            </w:r>
          </w:p>
        </w:tc>
        <w:tc>
          <w:tcPr>
            <w:tcW w:w="1320" w:type="dxa"/>
            <w:shd w:val="clear" w:color="auto" w:fill="auto"/>
            <w:noWrap/>
            <w:vAlign w:val="center"/>
            <w:hideMark/>
          </w:tcPr>
          <w:p w14:paraId="43CAE51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9C358D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17013CC" w14:textId="77777777" w:rsidTr="00A425C4">
        <w:trPr>
          <w:trHeight w:val="300"/>
          <w:jc w:val="center"/>
        </w:trPr>
        <w:tc>
          <w:tcPr>
            <w:tcW w:w="1660" w:type="dxa"/>
            <w:tcBorders>
              <w:left w:val="single" w:sz="4" w:space="0" w:color="auto"/>
              <w:bottom w:val="single" w:sz="4" w:space="0" w:color="auto"/>
            </w:tcBorders>
            <w:shd w:val="clear" w:color="auto" w:fill="auto"/>
            <w:noWrap/>
            <w:vAlign w:val="center"/>
            <w:hideMark/>
          </w:tcPr>
          <w:p w14:paraId="1AA7262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ST LAWRN 230</w:t>
            </w:r>
          </w:p>
        </w:tc>
        <w:tc>
          <w:tcPr>
            <w:tcW w:w="960" w:type="dxa"/>
            <w:tcBorders>
              <w:bottom w:val="single" w:sz="4" w:space="0" w:color="auto"/>
            </w:tcBorders>
            <w:shd w:val="clear" w:color="auto" w:fill="auto"/>
            <w:noWrap/>
            <w:vAlign w:val="center"/>
            <w:hideMark/>
          </w:tcPr>
          <w:p w14:paraId="196FCB3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tcBorders>
              <w:bottom w:val="single" w:sz="4" w:space="0" w:color="auto"/>
            </w:tcBorders>
            <w:shd w:val="clear" w:color="auto" w:fill="auto"/>
            <w:noWrap/>
            <w:vAlign w:val="center"/>
            <w:hideMark/>
          </w:tcPr>
          <w:p w14:paraId="70D49C8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32.4</w:t>
            </w:r>
          </w:p>
        </w:tc>
        <w:tc>
          <w:tcPr>
            <w:tcW w:w="960" w:type="dxa"/>
            <w:tcBorders>
              <w:bottom w:val="single" w:sz="4" w:space="0" w:color="auto"/>
            </w:tcBorders>
            <w:shd w:val="clear" w:color="auto" w:fill="auto"/>
            <w:noWrap/>
            <w:vAlign w:val="center"/>
            <w:hideMark/>
          </w:tcPr>
          <w:p w14:paraId="2786D2A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tcBorders>
              <w:bottom w:val="single" w:sz="4" w:space="0" w:color="auto"/>
            </w:tcBorders>
            <w:shd w:val="clear" w:color="auto" w:fill="auto"/>
            <w:noWrap/>
            <w:vAlign w:val="center"/>
            <w:hideMark/>
          </w:tcPr>
          <w:p w14:paraId="7A4CD74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32.2</w:t>
            </w:r>
          </w:p>
        </w:tc>
        <w:tc>
          <w:tcPr>
            <w:tcW w:w="1320" w:type="dxa"/>
            <w:tcBorders>
              <w:bottom w:val="single" w:sz="4" w:space="0" w:color="auto"/>
            </w:tcBorders>
            <w:shd w:val="clear" w:color="auto" w:fill="auto"/>
            <w:noWrap/>
            <w:vAlign w:val="center"/>
            <w:hideMark/>
          </w:tcPr>
          <w:p w14:paraId="70EC24A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bottom w:val="single" w:sz="4" w:space="0" w:color="auto"/>
              <w:right w:val="single" w:sz="4" w:space="0" w:color="auto"/>
            </w:tcBorders>
            <w:shd w:val="clear" w:color="auto" w:fill="auto"/>
            <w:noWrap/>
            <w:vAlign w:val="center"/>
            <w:hideMark/>
          </w:tcPr>
          <w:p w14:paraId="2E47BED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C188FCE" w14:textId="77777777" w:rsidTr="00A425C4">
        <w:trPr>
          <w:trHeight w:val="300"/>
          <w:jc w:val="center"/>
        </w:trPr>
        <w:tc>
          <w:tcPr>
            <w:tcW w:w="1660" w:type="dxa"/>
            <w:tcBorders>
              <w:top w:val="single" w:sz="4" w:space="0" w:color="auto"/>
              <w:left w:val="single" w:sz="4" w:space="0" w:color="auto"/>
            </w:tcBorders>
            <w:shd w:val="clear" w:color="auto" w:fill="auto"/>
            <w:noWrap/>
            <w:vAlign w:val="center"/>
            <w:hideMark/>
          </w:tcPr>
          <w:p w14:paraId="13B431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STOLLE</w:t>
            </w:r>
          </w:p>
        </w:tc>
        <w:tc>
          <w:tcPr>
            <w:tcW w:w="960" w:type="dxa"/>
            <w:tcBorders>
              <w:top w:val="single" w:sz="4" w:space="0" w:color="auto"/>
            </w:tcBorders>
            <w:shd w:val="clear" w:color="auto" w:fill="auto"/>
            <w:noWrap/>
            <w:vAlign w:val="center"/>
            <w:hideMark/>
          </w:tcPr>
          <w:p w14:paraId="02DFDF8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tcBorders>
              <w:top w:val="single" w:sz="4" w:space="0" w:color="auto"/>
            </w:tcBorders>
            <w:shd w:val="clear" w:color="auto" w:fill="auto"/>
            <w:noWrap/>
            <w:vAlign w:val="center"/>
            <w:hideMark/>
          </w:tcPr>
          <w:p w14:paraId="618E035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23.9</w:t>
            </w:r>
          </w:p>
        </w:tc>
        <w:tc>
          <w:tcPr>
            <w:tcW w:w="960" w:type="dxa"/>
            <w:tcBorders>
              <w:top w:val="single" w:sz="4" w:space="0" w:color="auto"/>
            </w:tcBorders>
            <w:shd w:val="clear" w:color="auto" w:fill="auto"/>
            <w:noWrap/>
            <w:vAlign w:val="center"/>
            <w:hideMark/>
          </w:tcPr>
          <w:p w14:paraId="2022481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tcBorders>
              <w:top w:val="single" w:sz="4" w:space="0" w:color="auto"/>
            </w:tcBorders>
            <w:shd w:val="clear" w:color="auto" w:fill="auto"/>
            <w:noWrap/>
            <w:vAlign w:val="center"/>
            <w:hideMark/>
          </w:tcPr>
          <w:p w14:paraId="5E3583E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19.8</w:t>
            </w:r>
          </w:p>
        </w:tc>
        <w:tc>
          <w:tcPr>
            <w:tcW w:w="1320" w:type="dxa"/>
            <w:tcBorders>
              <w:top w:val="single" w:sz="4" w:space="0" w:color="auto"/>
            </w:tcBorders>
            <w:shd w:val="clear" w:color="auto" w:fill="auto"/>
            <w:noWrap/>
            <w:vAlign w:val="center"/>
            <w:hideMark/>
          </w:tcPr>
          <w:p w14:paraId="46115EE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top w:val="single" w:sz="4" w:space="0" w:color="auto"/>
              <w:right w:val="single" w:sz="4" w:space="0" w:color="auto"/>
            </w:tcBorders>
            <w:shd w:val="clear" w:color="auto" w:fill="auto"/>
            <w:noWrap/>
            <w:vAlign w:val="center"/>
            <w:hideMark/>
          </w:tcPr>
          <w:p w14:paraId="237289A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320F0CD" w14:textId="77777777" w:rsidTr="00A425C4">
        <w:trPr>
          <w:trHeight w:val="300"/>
          <w:jc w:val="center"/>
        </w:trPr>
        <w:tc>
          <w:tcPr>
            <w:tcW w:w="1660" w:type="dxa"/>
            <w:tcBorders>
              <w:left w:val="single" w:sz="4" w:space="0" w:color="auto"/>
            </w:tcBorders>
            <w:shd w:val="clear" w:color="auto" w:fill="auto"/>
            <w:noWrap/>
            <w:vAlign w:val="center"/>
            <w:hideMark/>
          </w:tcPr>
          <w:p w14:paraId="5551C9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STOLLE ROAD</w:t>
            </w:r>
          </w:p>
        </w:tc>
        <w:tc>
          <w:tcPr>
            <w:tcW w:w="960" w:type="dxa"/>
            <w:shd w:val="clear" w:color="auto" w:fill="auto"/>
            <w:noWrap/>
            <w:vAlign w:val="center"/>
            <w:hideMark/>
          </w:tcPr>
          <w:p w14:paraId="3DABEA2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0741911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7966D89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798F36F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8.8</w:t>
            </w:r>
          </w:p>
        </w:tc>
        <w:tc>
          <w:tcPr>
            <w:tcW w:w="1320" w:type="dxa"/>
            <w:shd w:val="clear" w:color="auto" w:fill="auto"/>
            <w:noWrap/>
            <w:vAlign w:val="center"/>
            <w:hideMark/>
          </w:tcPr>
          <w:p w14:paraId="063DCC7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BD91C5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2B1487CF" w14:textId="77777777" w:rsidTr="00A425C4">
        <w:trPr>
          <w:trHeight w:val="300"/>
          <w:jc w:val="center"/>
        </w:trPr>
        <w:tc>
          <w:tcPr>
            <w:tcW w:w="1660" w:type="dxa"/>
            <w:tcBorders>
              <w:left w:val="single" w:sz="4" w:space="0" w:color="auto"/>
            </w:tcBorders>
            <w:shd w:val="clear" w:color="auto" w:fill="auto"/>
            <w:noWrap/>
            <w:vAlign w:val="center"/>
            <w:hideMark/>
          </w:tcPr>
          <w:p w14:paraId="41C2AEF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STOLLE ROAD</w:t>
            </w:r>
          </w:p>
        </w:tc>
        <w:tc>
          <w:tcPr>
            <w:tcW w:w="960" w:type="dxa"/>
            <w:shd w:val="clear" w:color="auto" w:fill="auto"/>
            <w:noWrap/>
            <w:vAlign w:val="center"/>
            <w:hideMark/>
          </w:tcPr>
          <w:p w14:paraId="64BFAA1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27ED75E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5BD0B2D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706A14C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13.7</w:t>
            </w:r>
          </w:p>
        </w:tc>
        <w:tc>
          <w:tcPr>
            <w:tcW w:w="1320" w:type="dxa"/>
            <w:shd w:val="clear" w:color="auto" w:fill="auto"/>
            <w:noWrap/>
            <w:vAlign w:val="center"/>
            <w:hideMark/>
          </w:tcPr>
          <w:p w14:paraId="30AD2B3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E5F5A3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6D56787" w14:textId="77777777" w:rsidTr="00A425C4">
        <w:trPr>
          <w:trHeight w:val="300"/>
          <w:jc w:val="center"/>
        </w:trPr>
        <w:tc>
          <w:tcPr>
            <w:tcW w:w="1660" w:type="dxa"/>
            <w:tcBorders>
              <w:left w:val="single" w:sz="4" w:space="0" w:color="auto"/>
            </w:tcBorders>
            <w:shd w:val="clear" w:color="auto" w:fill="auto"/>
            <w:noWrap/>
            <w:vAlign w:val="center"/>
            <w:hideMark/>
          </w:tcPr>
          <w:p w14:paraId="4DAAE10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STONEYRIDGE</w:t>
            </w:r>
          </w:p>
        </w:tc>
        <w:tc>
          <w:tcPr>
            <w:tcW w:w="960" w:type="dxa"/>
            <w:shd w:val="clear" w:color="auto" w:fill="auto"/>
            <w:noWrap/>
            <w:vAlign w:val="center"/>
            <w:hideMark/>
          </w:tcPr>
          <w:p w14:paraId="2F8862D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1E440DD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33D4057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67E2729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8.0</w:t>
            </w:r>
          </w:p>
        </w:tc>
        <w:tc>
          <w:tcPr>
            <w:tcW w:w="1320" w:type="dxa"/>
            <w:shd w:val="clear" w:color="auto" w:fill="auto"/>
            <w:noWrap/>
            <w:vAlign w:val="center"/>
            <w:hideMark/>
          </w:tcPr>
          <w:p w14:paraId="75529B7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D23F0A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9245B74" w14:textId="77777777" w:rsidTr="00A425C4">
        <w:trPr>
          <w:trHeight w:val="300"/>
          <w:jc w:val="center"/>
        </w:trPr>
        <w:tc>
          <w:tcPr>
            <w:tcW w:w="1660" w:type="dxa"/>
            <w:tcBorders>
              <w:left w:val="single" w:sz="4" w:space="0" w:color="auto"/>
            </w:tcBorders>
            <w:shd w:val="clear" w:color="auto" w:fill="auto"/>
            <w:noWrap/>
            <w:vAlign w:val="center"/>
            <w:hideMark/>
          </w:tcPr>
          <w:p w14:paraId="23F18CE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STONY CREEK</w:t>
            </w:r>
          </w:p>
        </w:tc>
        <w:tc>
          <w:tcPr>
            <w:tcW w:w="960" w:type="dxa"/>
            <w:shd w:val="clear" w:color="auto" w:fill="auto"/>
            <w:noWrap/>
            <w:vAlign w:val="center"/>
            <w:hideMark/>
          </w:tcPr>
          <w:p w14:paraId="04B7FC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2155C84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72F1CE4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4184066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9.3</w:t>
            </w:r>
          </w:p>
        </w:tc>
        <w:tc>
          <w:tcPr>
            <w:tcW w:w="1320" w:type="dxa"/>
            <w:shd w:val="clear" w:color="auto" w:fill="auto"/>
            <w:noWrap/>
            <w:vAlign w:val="center"/>
            <w:hideMark/>
          </w:tcPr>
          <w:p w14:paraId="00F6CB0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16D7A01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8B85F64" w14:textId="77777777" w:rsidTr="00A425C4">
        <w:trPr>
          <w:trHeight w:val="300"/>
          <w:jc w:val="center"/>
        </w:trPr>
        <w:tc>
          <w:tcPr>
            <w:tcW w:w="1660" w:type="dxa"/>
            <w:tcBorders>
              <w:left w:val="single" w:sz="4" w:space="0" w:color="auto"/>
            </w:tcBorders>
            <w:shd w:val="clear" w:color="auto" w:fill="auto"/>
            <w:noWrap/>
            <w:vAlign w:val="center"/>
            <w:hideMark/>
          </w:tcPr>
          <w:p w14:paraId="32D56E1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SUGLF 345TAP</w:t>
            </w:r>
          </w:p>
        </w:tc>
        <w:tc>
          <w:tcPr>
            <w:tcW w:w="960" w:type="dxa"/>
            <w:shd w:val="clear" w:color="auto" w:fill="auto"/>
            <w:noWrap/>
            <w:vAlign w:val="center"/>
            <w:hideMark/>
          </w:tcPr>
          <w:p w14:paraId="40ED043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5FC814C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19D25C8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CH</w:t>
            </w:r>
          </w:p>
        </w:tc>
        <w:tc>
          <w:tcPr>
            <w:tcW w:w="1320" w:type="dxa"/>
            <w:shd w:val="clear" w:color="auto" w:fill="auto"/>
            <w:noWrap/>
            <w:vAlign w:val="center"/>
            <w:hideMark/>
          </w:tcPr>
          <w:p w14:paraId="36357EE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25.6</w:t>
            </w:r>
          </w:p>
        </w:tc>
        <w:tc>
          <w:tcPr>
            <w:tcW w:w="1320" w:type="dxa"/>
            <w:shd w:val="clear" w:color="auto" w:fill="auto"/>
            <w:noWrap/>
            <w:vAlign w:val="center"/>
            <w:hideMark/>
          </w:tcPr>
          <w:p w14:paraId="3D51B95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340D1A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3A4DAF8" w14:textId="77777777" w:rsidTr="00A425C4">
        <w:trPr>
          <w:trHeight w:val="300"/>
          <w:jc w:val="center"/>
        </w:trPr>
        <w:tc>
          <w:tcPr>
            <w:tcW w:w="1660" w:type="dxa"/>
            <w:tcBorders>
              <w:left w:val="single" w:sz="4" w:space="0" w:color="auto"/>
            </w:tcBorders>
            <w:shd w:val="clear" w:color="auto" w:fill="auto"/>
            <w:noWrap/>
            <w:vAlign w:val="center"/>
            <w:hideMark/>
          </w:tcPr>
          <w:p w14:paraId="04306A1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SYOSSET</w:t>
            </w:r>
          </w:p>
        </w:tc>
        <w:tc>
          <w:tcPr>
            <w:tcW w:w="960" w:type="dxa"/>
            <w:shd w:val="clear" w:color="auto" w:fill="auto"/>
            <w:noWrap/>
            <w:vAlign w:val="center"/>
            <w:hideMark/>
          </w:tcPr>
          <w:p w14:paraId="5063521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0D50423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B095BB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110FB77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33.0</w:t>
            </w:r>
          </w:p>
        </w:tc>
        <w:tc>
          <w:tcPr>
            <w:tcW w:w="1320" w:type="dxa"/>
            <w:shd w:val="clear" w:color="auto" w:fill="auto"/>
            <w:noWrap/>
            <w:vAlign w:val="center"/>
            <w:hideMark/>
          </w:tcPr>
          <w:p w14:paraId="22FD6CF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6F498CA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96483CC" w14:textId="77777777" w:rsidTr="00A425C4">
        <w:trPr>
          <w:trHeight w:val="300"/>
          <w:jc w:val="center"/>
        </w:trPr>
        <w:tc>
          <w:tcPr>
            <w:tcW w:w="1660" w:type="dxa"/>
            <w:tcBorders>
              <w:left w:val="single" w:sz="4" w:space="0" w:color="auto"/>
            </w:tcBorders>
            <w:shd w:val="clear" w:color="auto" w:fill="auto"/>
            <w:noWrap/>
            <w:vAlign w:val="center"/>
            <w:hideMark/>
          </w:tcPr>
          <w:p w14:paraId="16715E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Teall A</w:t>
            </w:r>
          </w:p>
        </w:tc>
        <w:tc>
          <w:tcPr>
            <w:tcW w:w="960" w:type="dxa"/>
            <w:shd w:val="clear" w:color="auto" w:fill="auto"/>
            <w:noWrap/>
            <w:vAlign w:val="center"/>
            <w:hideMark/>
          </w:tcPr>
          <w:p w14:paraId="16395DF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31D7C19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3D29F8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0E256C8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26.9</w:t>
            </w:r>
          </w:p>
        </w:tc>
        <w:tc>
          <w:tcPr>
            <w:tcW w:w="1320" w:type="dxa"/>
            <w:shd w:val="clear" w:color="auto" w:fill="auto"/>
            <w:noWrap/>
            <w:vAlign w:val="center"/>
            <w:hideMark/>
          </w:tcPr>
          <w:p w14:paraId="4CC1DA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3E0929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50BF300" w14:textId="77777777" w:rsidTr="00A425C4">
        <w:trPr>
          <w:trHeight w:val="300"/>
          <w:jc w:val="center"/>
        </w:trPr>
        <w:tc>
          <w:tcPr>
            <w:tcW w:w="1660" w:type="dxa"/>
            <w:tcBorders>
              <w:left w:val="single" w:sz="4" w:space="0" w:color="auto"/>
            </w:tcBorders>
            <w:shd w:val="clear" w:color="auto" w:fill="auto"/>
            <w:noWrap/>
            <w:vAlign w:val="center"/>
            <w:hideMark/>
          </w:tcPr>
          <w:p w14:paraId="4020F3E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Teall B</w:t>
            </w:r>
          </w:p>
        </w:tc>
        <w:tc>
          <w:tcPr>
            <w:tcW w:w="960" w:type="dxa"/>
            <w:shd w:val="clear" w:color="auto" w:fill="auto"/>
            <w:noWrap/>
            <w:vAlign w:val="center"/>
            <w:hideMark/>
          </w:tcPr>
          <w:p w14:paraId="4B392FF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6BF120A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1C7E299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2F0E62F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26.9</w:t>
            </w:r>
          </w:p>
        </w:tc>
        <w:tc>
          <w:tcPr>
            <w:tcW w:w="1320" w:type="dxa"/>
            <w:shd w:val="clear" w:color="auto" w:fill="auto"/>
            <w:noWrap/>
            <w:vAlign w:val="center"/>
            <w:hideMark/>
          </w:tcPr>
          <w:p w14:paraId="55F87B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8AC4CD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4533DD9" w14:textId="77777777" w:rsidTr="00A425C4">
        <w:trPr>
          <w:trHeight w:val="300"/>
          <w:jc w:val="center"/>
        </w:trPr>
        <w:tc>
          <w:tcPr>
            <w:tcW w:w="1660" w:type="dxa"/>
            <w:tcBorders>
              <w:left w:val="single" w:sz="4" w:space="0" w:color="auto"/>
            </w:tcBorders>
            <w:shd w:val="clear" w:color="auto" w:fill="auto"/>
            <w:noWrap/>
            <w:vAlign w:val="center"/>
            <w:hideMark/>
          </w:tcPr>
          <w:p w14:paraId="7676114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TERMINAL</w:t>
            </w:r>
          </w:p>
        </w:tc>
        <w:tc>
          <w:tcPr>
            <w:tcW w:w="960" w:type="dxa"/>
            <w:shd w:val="clear" w:color="auto" w:fill="auto"/>
            <w:noWrap/>
            <w:vAlign w:val="center"/>
            <w:hideMark/>
          </w:tcPr>
          <w:p w14:paraId="2A80C4A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2906079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675D6D5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0639764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16.0</w:t>
            </w:r>
          </w:p>
        </w:tc>
        <w:tc>
          <w:tcPr>
            <w:tcW w:w="1320" w:type="dxa"/>
            <w:shd w:val="clear" w:color="auto" w:fill="auto"/>
            <w:noWrap/>
            <w:vAlign w:val="center"/>
            <w:hideMark/>
          </w:tcPr>
          <w:p w14:paraId="657A83E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8237BD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B056DC1" w14:textId="77777777" w:rsidTr="00A425C4">
        <w:trPr>
          <w:trHeight w:val="300"/>
          <w:jc w:val="center"/>
        </w:trPr>
        <w:tc>
          <w:tcPr>
            <w:tcW w:w="1660" w:type="dxa"/>
            <w:tcBorders>
              <w:left w:val="single" w:sz="4" w:space="0" w:color="auto"/>
            </w:tcBorders>
            <w:shd w:val="clear" w:color="auto" w:fill="auto"/>
            <w:noWrap/>
            <w:vAlign w:val="center"/>
            <w:hideMark/>
          </w:tcPr>
          <w:p w14:paraId="38789E0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VALLEY</w:t>
            </w:r>
          </w:p>
        </w:tc>
        <w:tc>
          <w:tcPr>
            <w:tcW w:w="960" w:type="dxa"/>
            <w:shd w:val="clear" w:color="auto" w:fill="auto"/>
            <w:noWrap/>
            <w:vAlign w:val="center"/>
            <w:hideMark/>
          </w:tcPr>
          <w:p w14:paraId="06523CB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1BEF323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426608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5F584A4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8.3</w:t>
            </w:r>
          </w:p>
        </w:tc>
        <w:tc>
          <w:tcPr>
            <w:tcW w:w="1320" w:type="dxa"/>
            <w:shd w:val="clear" w:color="auto" w:fill="auto"/>
            <w:noWrap/>
            <w:vAlign w:val="center"/>
            <w:hideMark/>
          </w:tcPr>
          <w:p w14:paraId="592698B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8BDF8F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557B946" w14:textId="77777777" w:rsidTr="00A425C4">
        <w:trPr>
          <w:trHeight w:val="300"/>
          <w:jc w:val="center"/>
        </w:trPr>
        <w:tc>
          <w:tcPr>
            <w:tcW w:w="1660" w:type="dxa"/>
            <w:tcBorders>
              <w:left w:val="single" w:sz="4" w:space="0" w:color="auto"/>
            </w:tcBorders>
            <w:shd w:val="clear" w:color="auto" w:fill="auto"/>
            <w:noWrap/>
            <w:vAlign w:val="center"/>
            <w:hideMark/>
          </w:tcPr>
          <w:p w14:paraId="4A5064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VERNON-E</w:t>
            </w:r>
          </w:p>
        </w:tc>
        <w:tc>
          <w:tcPr>
            <w:tcW w:w="960" w:type="dxa"/>
            <w:shd w:val="clear" w:color="auto" w:fill="auto"/>
            <w:noWrap/>
            <w:vAlign w:val="center"/>
            <w:hideMark/>
          </w:tcPr>
          <w:p w14:paraId="09239F4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6A25C6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0DC0C88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37DA5B8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45.5</w:t>
            </w:r>
          </w:p>
        </w:tc>
        <w:tc>
          <w:tcPr>
            <w:tcW w:w="1320" w:type="dxa"/>
            <w:shd w:val="clear" w:color="auto" w:fill="auto"/>
            <w:noWrap/>
            <w:vAlign w:val="center"/>
            <w:hideMark/>
          </w:tcPr>
          <w:p w14:paraId="4EF549F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3245ED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E5EFD31" w14:textId="77777777" w:rsidTr="00A425C4">
        <w:trPr>
          <w:trHeight w:val="300"/>
          <w:jc w:val="center"/>
        </w:trPr>
        <w:tc>
          <w:tcPr>
            <w:tcW w:w="1660" w:type="dxa"/>
            <w:tcBorders>
              <w:left w:val="single" w:sz="4" w:space="0" w:color="auto"/>
            </w:tcBorders>
            <w:shd w:val="clear" w:color="auto" w:fill="auto"/>
            <w:noWrap/>
            <w:vAlign w:val="center"/>
            <w:hideMark/>
          </w:tcPr>
          <w:p w14:paraId="616B715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VERNON-W</w:t>
            </w:r>
          </w:p>
        </w:tc>
        <w:tc>
          <w:tcPr>
            <w:tcW w:w="960" w:type="dxa"/>
            <w:shd w:val="clear" w:color="auto" w:fill="auto"/>
            <w:noWrap/>
            <w:vAlign w:val="center"/>
            <w:hideMark/>
          </w:tcPr>
          <w:p w14:paraId="71E9132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1591214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BB768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4629504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32.7</w:t>
            </w:r>
          </w:p>
        </w:tc>
        <w:tc>
          <w:tcPr>
            <w:tcW w:w="1320" w:type="dxa"/>
            <w:shd w:val="clear" w:color="auto" w:fill="auto"/>
            <w:noWrap/>
            <w:vAlign w:val="center"/>
            <w:hideMark/>
          </w:tcPr>
          <w:p w14:paraId="39FA7D6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9A9B3A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3C7ED636" w14:textId="77777777" w:rsidTr="00A425C4">
        <w:trPr>
          <w:trHeight w:val="300"/>
          <w:jc w:val="center"/>
        </w:trPr>
        <w:tc>
          <w:tcPr>
            <w:tcW w:w="1660" w:type="dxa"/>
            <w:tcBorders>
              <w:left w:val="single" w:sz="4" w:space="0" w:color="auto"/>
            </w:tcBorders>
            <w:shd w:val="clear" w:color="auto" w:fill="auto"/>
            <w:noWrap/>
            <w:vAlign w:val="center"/>
            <w:hideMark/>
          </w:tcPr>
          <w:p w14:paraId="7D24189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VLY STRM1</w:t>
            </w:r>
          </w:p>
        </w:tc>
        <w:tc>
          <w:tcPr>
            <w:tcW w:w="960" w:type="dxa"/>
            <w:shd w:val="clear" w:color="auto" w:fill="auto"/>
            <w:noWrap/>
            <w:vAlign w:val="center"/>
            <w:hideMark/>
          </w:tcPr>
          <w:p w14:paraId="6CD13AB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1C760A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48D44B4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13589D6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54.9</w:t>
            </w:r>
          </w:p>
        </w:tc>
        <w:tc>
          <w:tcPr>
            <w:tcW w:w="1320" w:type="dxa"/>
            <w:shd w:val="clear" w:color="auto" w:fill="auto"/>
            <w:noWrap/>
            <w:vAlign w:val="center"/>
            <w:hideMark/>
          </w:tcPr>
          <w:p w14:paraId="499ABA7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FEFC5A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5412756" w14:textId="77777777" w:rsidTr="00A425C4">
        <w:trPr>
          <w:trHeight w:val="300"/>
          <w:jc w:val="center"/>
        </w:trPr>
        <w:tc>
          <w:tcPr>
            <w:tcW w:w="1660" w:type="dxa"/>
            <w:tcBorders>
              <w:left w:val="single" w:sz="4" w:space="0" w:color="auto"/>
            </w:tcBorders>
            <w:shd w:val="clear" w:color="auto" w:fill="auto"/>
            <w:noWrap/>
            <w:vAlign w:val="center"/>
            <w:hideMark/>
          </w:tcPr>
          <w:p w14:paraId="68ECAC1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VLY STRM2</w:t>
            </w:r>
          </w:p>
        </w:tc>
        <w:tc>
          <w:tcPr>
            <w:tcW w:w="960" w:type="dxa"/>
            <w:shd w:val="clear" w:color="auto" w:fill="auto"/>
            <w:noWrap/>
            <w:vAlign w:val="center"/>
            <w:hideMark/>
          </w:tcPr>
          <w:p w14:paraId="5A9292F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441E13A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50E4F7C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7B01C4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55.1</w:t>
            </w:r>
          </w:p>
        </w:tc>
        <w:tc>
          <w:tcPr>
            <w:tcW w:w="1320" w:type="dxa"/>
            <w:shd w:val="clear" w:color="auto" w:fill="auto"/>
            <w:noWrap/>
            <w:vAlign w:val="center"/>
            <w:hideMark/>
          </w:tcPr>
          <w:p w14:paraId="0DE08D8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AA273C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683B2B1" w14:textId="77777777" w:rsidTr="00A425C4">
        <w:trPr>
          <w:trHeight w:val="300"/>
          <w:jc w:val="center"/>
        </w:trPr>
        <w:tc>
          <w:tcPr>
            <w:tcW w:w="1660" w:type="dxa"/>
            <w:tcBorders>
              <w:left w:val="single" w:sz="4" w:space="0" w:color="auto"/>
            </w:tcBorders>
            <w:shd w:val="clear" w:color="auto" w:fill="auto"/>
            <w:noWrap/>
            <w:vAlign w:val="center"/>
            <w:hideMark/>
          </w:tcPr>
          <w:p w14:paraId="6F8ED9F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VOLNEY</w:t>
            </w:r>
          </w:p>
        </w:tc>
        <w:tc>
          <w:tcPr>
            <w:tcW w:w="960" w:type="dxa"/>
            <w:shd w:val="clear" w:color="auto" w:fill="auto"/>
            <w:noWrap/>
            <w:vAlign w:val="center"/>
            <w:hideMark/>
          </w:tcPr>
          <w:p w14:paraId="564DD79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0355831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45.0</w:t>
            </w:r>
          </w:p>
        </w:tc>
        <w:tc>
          <w:tcPr>
            <w:tcW w:w="960" w:type="dxa"/>
            <w:shd w:val="clear" w:color="auto" w:fill="auto"/>
            <w:noWrap/>
            <w:vAlign w:val="center"/>
            <w:hideMark/>
          </w:tcPr>
          <w:p w14:paraId="029205A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36EEE54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36.5</w:t>
            </w:r>
          </w:p>
        </w:tc>
        <w:tc>
          <w:tcPr>
            <w:tcW w:w="1320" w:type="dxa"/>
            <w:shd w:val="clear" w:color="auto" w:fill="auto"/>
            <w:noWrap/>
            <w:vAlign w:val="center"/>
            <w:hideMark/>
          </w:tcPr>
          <w:p w14:paraId="05DDBA7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6466B0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7A9390D" w14:textId="77777777" w:rsidTr="00A425C4">
        <w:trPr>
          <w:trHeight w:val="300"/>
          <w:jc w:val="center"/>
        </w:trPr>
        <w:tc>
          <w:tcPr>
            <w:tcW w:w="1660" w:type="dxa"/>
            <w:tcBorders>
              <w:left w:val="single" w:sz="4" w:space="0" w:color="auto"/>
            </w:tcBorders>
            <w:shd w:val="clear" w:color="auto" w:fill="auto"/>
            <w:noWrap/>
            <w:vAlign w:val="center"/>
            <w:hideMark/>
          </w:tcPr>
          <w:p w14:paraId="356B2C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W 49 ST</w:t>
            </w:r>
          </w:p>
        </w:tc>
        <w:tc>
          <w:tcPr>
            <w:tcW w:w="960" w:type="dxa"/>
            <w:shd w:val="clear" w:color="auto" w:fill="auto"/>
            <w:noWrap/>
            <w:vAlign w:val="center"/>
            <w:hideMark/>
          </w:tcPr>
          <w:p w14:paraId="6B927DA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6DEB1F2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7017BB1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Con Ed</w:t>
            </w:r>
          </w:p>
        </w:tc>
        <w:tc>
          <w:tcPr>
            <w:tcW w:w="1320" w:type="dxa"/>
            <w:shd w:val="clear" w:color="auto" w:fill="auto"/>
            <w:noWrap/>
            <w:vAlign w:val="center"/>
            <w:hideMark/>
          </w:tcPr>
          <w:p w14:paraId="5972498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54.1</w:t>
            </w:r>
          </w:p>
        </w:tc>
        <w:tc>
          <w:tcPr>
            <w:tcW w:w="1320" w:type="dxa"/>
            <w:shd w:val="clear" w:color="auto" w:fill="auto"/>
            <w:noWrap/>
            <w:vAlign w:val="center"/>
            <w:hideMark/>
          </w:tcPr>
          <w:p w14:paraId="107BEC4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D25368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A490E37" w14:textId="77777777" w:rsidTr="00A425C4">
        <w:trPr>
          <w:trHeight w:val="300"/>
          <w:jc w:val="center"/>
        </w:trPr>
        <w:tc>
          <w:tcPr>
            <w:tcW w:w="1660" w:type="dxa"/>
            <w:tcBorders>
              <w:left w:val="single" w:sz="4" w:space="0" w:color="auto"/>
            </w:tcBorders>
            <w:shd w:val="clear" w:color="auto" w:fill="auto"/>
            <w:noWrap/>
            <w:vAlign w:val="center"/>
            <w:hideMark/>
          </w:tcPr>
          <w:p w14:paraId="51FE6C2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WADNGRV1</w:t>
            </w:r>
          </w:p>
        </w:tc>
        <w:tc>
          <w:tcPr>
            <w:tcW w:w="960" w:type="dxa"/>
            <w:shd w:val="clear" w:color="auto" w:fill="auto"/>
            <w:noWrap/>
            <w:vAlign w:val="center"/>
            <w:hideMark/>
          </w:tcPr>
          <w:p w14:paraId="288727F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64154A3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56.4</w:t>
            </w:r>
          </w:p>
        </w:tc>
        <w:tc>
          <w:tcPr>
            <w:tcW w:w="960" w:type="dxa"/>
            <w:shd w:val="clear" w:color="auto" w:fill="auto"/>
            <w:noWrap/>
            <w:vAlign w:val="center"/>
            <w:hideMark/>
          </w:tcPr>
          <w:p w14:paraId="1FCCA96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098C69B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25.1</w:t>
            </w:r>
          </w:p>
        </w:tc>
        <w:tc>
          <w:tcPr>
            <w:tcW w:w="1320" w:type="dxa"/>
            <w:shd w:val="clear" w:color="auto" w:fill="auto"/>
            <w:noWrap/>
            <w:vAlign w:val="center"/>
            <w:hideMark/>
          </w:tcPr>
          <w:p w14:paraId="6AC0E81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594032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71408B3" w14:textId="77777777" w:rsidTr="00A425C4">
        <w:trPr>
          <w:trHeight w:val="300"/>
          <w:jc w:val="center"/>
        </w:trPr>
        <w:tc>
          <w:tcPr>
            <w:tcW w:w="1660" w:type="dxa"/>
            <w:tcBorders>
              <w:left w:val="single" w:sz="4" w:space="0" w:color="auto"/>
            </w:tcBorders>
            <w:shd w:val="clear" w:color="auto" w:fill="auto"/>
            <w:noWrap/>
            <w:vAlign w:val="center"/>
            <w:hideMark/>
          </w:tcPr>
          <w:p w14:paraId="7FB305C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WATERCURE230</w:t>
            </w:r>
          </w:p>
        </w:tc>
        <w:tc>
          <w:tcPr>
            <w:tcW w:w="960" w:type="dxa"/>
            <w:shd w:val="clear" w:color="auto" w:fill="auto"/>
            <w:noWrap/>
            <w:vAlign w:val="center"/>
            <w:hideMark/>
          </w:tcPr>
          <w:p w14:paraId="11F2A80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2524AF2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0B5FE46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78CAF61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14.4</w:t>
            </w:r>
          </w:p>
        </w:tc>
        <w:tc>
          <w:tcPr>
            <w:tcW w:w="1320" w:type="dxa"/>
            <w:shd w:val="clear" w:color="auto" w:fill="auto"/>
            <w:noWrap/>
            <w:vAlign w:val="center"/>
            <w:hideMark/>
          </w:tcPr>
          <w:p w14:paraId="1D50086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225E4F4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7ADAF11" w14:textId="77777777" w:rsidTr="00A425C4">
        <w:trPr>
          <w:trHeight w:val="300"/>
          <w:jc w:val="center"/>
        </w:trPr>
        <w:tc>
          <w:tcPr>
            <w:tcW w:w="1660" w:type="dxa"/>
            <w:tcBorders>
              <w:left w:val="single" w:sz="4" w:space="0" w:color="auto"/>
            </w:tcBorders>
            <w:shd w:val="clear" w:color="auto" w:fill="auto"/>
            <w:noWrap/>
            <w:vAlign w:val="center"/>
            <w:hideMark/>
          </w:tcPr>
          <w:p w14:paraId="769E6D73"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WATERCURE345</w:t>
            </w:r>
          </w:p>
        </w:tc>
        <w:tc>
          <w:tcPr>
            <w:tcW w:w="960" w:type="dxa"/>
            <w:shd w:val="clear" w:color="auto" w:fill="auto"/>
            <w:noWrap/>
            <w:vAlign w:val="center"/>
            <w:hideMark/>
          </w:tcPr>
          <w:p w14:paraId="36D9DE5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345</w:t>
            </w:r>
          </w:p>
        </w:tc>
        <w:tc>
          <w:tcPr>
            <w:tcW w:w="960" w:type="dxa"/>
            <w:shd w:val="clear" w:color="auto" w:fill="auto"/>
            <w:noWrap/>
            <w:vAlign w:val="center"/>
            <w:hideMark/>
          </w:tcPr>
          <w:p w14:paraId="5F33C2B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5FC0C94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01F6A5D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9.4</w:t>
            </w:r>
          </w:p>
        </w:tc>
        <w:tc>
          <w:tcPr>
            <w:tcW w:w="1320" w:type="dxa"/>
            <w:shd w:val="clear" w:color="auto" w:fill="auto"/>
            <w:noWrap/>
            <w:vAlign w:val="center"/>
            <w:hideMark/>
          </w:tcPr>
          <w:p w14:paraId="6E4555B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4F720A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14204725" w14:textId="77777777" w:rsidTr="00A425C4">
        <w:trPr>
          <w:trHeight w:val="300"/>
          <w:jc w:val="center"/>
        </w:trPr>
        <w:tc>
          <w:tcPr>
            <w:tcW w:w="1660" w:type="dxa"/>
            <w:tcBorders>
              <w:left w:val="single" w:sz="4" w:space="0" w:color="auto"/>
            </w:tcBorders>
            <w:shd w:val="clear" w:color="auto" w:fill="auto"/>
            <w:noWrap/>
            <w:vAlign w:val="center"/>
            <w:hideMark/>
          </w:tcPr>
          <w:p w14:paraId="6D2202C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WATKINS</w:t>
            </w:r>
          </w:p>
        </w:tc>
        <w:tc>
          <w:tcPr>
            <w:tcW w:w="960" w:type="dxa"/>
            <w:shd w:val="clear" w:color="auto" w:fill="auto"/>
            <w:noWrap/>
            <w:vAlign w:val="center"/>
            <w:hideMark/>
          </w:tcPr>
          <w:p w14:paraId="4CD08F5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7816CAC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39.0</w:t>
            </w:r>
          </w:p>
        </w:tc>
        <w:tc>
          <w:tcPr>
            <w:tcW w:w="960" w:type="dxa"/>
            <w:shd w:val="clear" w:color="auto" w:fill="auto"/>
            <w:noWrap/>
            <w:vAlign w:val="center"/>
            <w:hideMark/>
          </w:tcPr>
          <w:p w14:paraId="1D6EF30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446E951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8.4</w:t>
            </w:r>
          </w:p>
        </w:tc>
        <w:tc>
          <w:tcPr>
            <w:tcW w:w="1320" w:type="dxa"/>
            <w:shd w:val="clear" w:color="auto" w:fill="auto"/>
            <w:noWrap/>
            <w:vAlign w:val="center"/>
            <w:hideMark/>
          </w:tcPr>
          <w:p w14:paraId="615A274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5AA201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5ED279D" w14:textId="77777777" w:rsidTr="00A425C4">
        <w:trPr>
          <w:trHeight w:val="300"/>
          <w:jc w:val="center"/>
        </w:trPr>
        <w:tc>
          <w:tcPr>
            <w:tcW w:w="1660" w:type="dxa"/>
            <w:tcBorders>
              <w:left w:val="single" w:sz="4" w:space="0" w:color="auto"/>
            </w:tcBorders>
            <w:shd w:val="clear" w:color="auto" w:fill="auto"/>
            <w:noWrap/>
            <w:vAlign w:val="center"/>
            <w:hideMark/>
          </w:tcPr>
          <w:p w14:paraId="3556206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Wethersfield</w:t>
            </w:r>
          </w:p>
        </w:tc>
        <w:tc>
          <w:tcPr>
            <w:tcW w:w="960" w:type="dxa"/>
            <w:shd w:val="clear" w:color="auto" w:fill="auto"/>
            <w:noWrap/>
            <w:vAlign w:val="center"/>
            <w:hideMark/>
          </w:tcPr>
          <w:p w14:paraId="4425A73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738DEC9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26BA020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48EC574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9.1</w:t>
            </w:r>
          </w:p>
        </w:tc>
        <w:tc>
          <w:tcPr>
            <w:tcW w:w="1320" w:type="dxa"/>
            <w:shd w:val="clear" w:color="auto" w:fill="auto"/>
            <w:noWrap/>
            <w:vAlign w:val="center"/>
            <w:hideMark/>
          </w:tcPr>
          <w:p w14:paraId="2DDC1F7F"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70B11E8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2F921DC" w14:textId="77777777" w:rsidTr="00A425C4">
        <w:trPr>
          <w:trHeight w:val="300"/>
          <w:jc w:val="center"/>
        </w:trPr>
        <w:tc>
          <w:tcPr>
            <w:tcW w:w="1660" w:type="dxa"/>
            <w:tcBorders>
              <w:left w:val="single" w:sz="4" w:space="0" w:color="auto"/>
            </w:tcBorders>
            <w:shd w:val="clear" w:color="auto" w:fill="auto"/>
            <w:noWrap/>
            <w:vAlign w:val="center"/>
            <w:hideMark/>
          </w:tcPr>
          <w:p w14:paraId="0615949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WHAV</w:t>
            </w:r>
          </w:p>
        </w:tc>
        <w:tc>
          <w:tcPr>
            <w:tcW w:w="960" w:type="dxa"/>
            <w:shd w:val="clear" w:color="auto" w:fill="auto"/>
            <w:noWrap/>
            <w:vAlign w:val="center"/>
            <w:hideMark/>
          </w:tcPr>
          <w:p w14:paraId="04F1530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90BBB1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12144E8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O&amp;R</w:t>
            </w:r>
          </w:p>
        </w:tc>
        <w:tc>
          <w:tcPr>
            <w:tcW w:w="1320" w:type="dxa"/>
            <w:shd w:val="clear" w:color="auto" w:fill="auto"/>
            <w:noWrap/>
            <w:vAlign w:val="center"/>
            <w:hideMark/>
          </w:tcPr>
          <w:p w14:paraId="301437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29.2</w:t>
            </w:r>
          </w:p>
        </w:tc>
        <w:tc>
          <w:tcPr>
            <w:tcW w:w="1320" w:type="dxa"/>
            <w:shd w:val="clear" w:color="auto" w:fill="auto"/>
            <w:noWrap/>
            <w:vAlign w:val="center"/>
            <w:hideMark/>
          </w:tcPr>
          <w:p w14:paraId="129D448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65AC30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6972550" w14:textId="77777777" w:rsidTr="00A425C4">
        <w:trPr>
          <w:trHeight w:val="300"/>
          <w:jc w:val="center"/>
        </w:trPr>
        <w:tc>
          <w:tcPr>
            <w:tcW w:w="1660" w:type="dxa"/>
            <w:tcBorders>
              <w:left w:val="single" w:sz="4" w:space="0" w:color="auto"/>
            </w:tcBorders>
            <w:shd w:val="clear" w:color="auto" w:fill="auto"/>
            <w:noWrap/>
            <w:vAlign w:val="center"/>
            <w:hideMark/>
          </w:tcPr>
          <w:p w14:paraId="3A94DCD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WILDWOOD</w:t>
            </w:r>
          </w:p>
        </w:tc>
        <w:tc>
          <w:tcPr>
            <w:tcW w:w="960" w:type="dxa"/>
            <w:shd w:val="clear" w:color="auto" w:fill="auto"/>
            <w:noWrap/>
            <w:vAlign w:val="center"/>
            <w:hideMark/>
          </w:tcPr>
          <w:p w14:paraId="7BE94832"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138</w:t>
            </w:r>
          </w:p>
        </w:tc>
        <w:tc>
          <w:tcPr>
            <w:tcW w:w="960" w:type="dxa"/>
            <w:shd w:val="clear" w:color="auto" w:fill="auto"/>
            <w:noWrap/>
            <w:vAlign w:val="center"/>
            <w:hideMark/>
          </w:tcPr>
          <w:p w14:paraId="3F839E6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63.0</w:t>
            </w:r>
          </w:p>
        </w:tc>
        <w:tc>
          <w:tcPr>
            <w:tcW w:w="960" w:type="dxa"/>
            <w:shd w:val="clear" w:color="auto" w:fill="auto"/>
            <w:noWrap/>
            <w:vAlign w:val="center"/>
            <w:hideMark/>
          </w:tcPr>
          <w:p w14:paraId="3761839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LIPA</w:t>
            </w:r>
          </w:p>
        </w:tc>
        <w:tc>
          <w:tcPr>
            <w:tcW w:w="1320" w:type="dxa"/>
            <w:shd w:val="clear" w:color="auto" w:fill="auto"/>
            <w:noWrap/>
            <w:vAlign w:val="center"/>
            <w:hideMark/>
          </w:tcPr>
          <w:p w14:paraId="33029A2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27.0</w:t>
            </w:r>
          </w:p>
        </w:tc>
        <w:tc>
          <w:tcPr>
            <w:tcW w:w="1320" w:type="dxa"/>
            <w:shd w:val="clear" w:color="auto" w:fill="auto"/>
            <w:noWrap/>
            <w:vAlign w:val="center"/>
            <w:hideMark/>
          </w:tcPr>
          <w:p w14:paraId="05E01FD6"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0232168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5D821C0D" w14:textId="77777777" w:rsidTr="00A425C4">
        <w:trPr>
          <w:trHeight w:val="300"/>
          <w:jc w:val="center"/>
        </w:trPr>
        <w:tc>
          <w:tcPr>
            <w:tcW w:w="1660" w:type="dxa"/>
            <w:tcBorders>
              <w:left w:val="single" w:sz="4" w:space="0" w:color="auto"/>
            </w:tcBorders>
            <w:shd w:val="clear" w:color="auto" w:fill="auto"/>
            <w:noWrap/>
            <w:vAlign w:val="center"/>
            <w:hideMark/>
          </w:tcPr>
          <w:p w14:paraId="7F7F59F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WILLIS 230</w:t>
            </w:r>
          </w:p>
        </w:tc>
        <w:tc>
          <w:tcPr>
            <w:tcW w:w="960" w:type="dxa"/>
            <w:shd w:val="clear" w:color="auto" w:fill="auto"/>
            <w:noWrap/>
            <w:vAlign w:val="center"/>
            <w:hideMark/>
          </w:tcPr>
          <w:p w14:paraId="53AB126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64EEB45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34895828"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NYPA</w:t>
            </w:r>
          </w:p>
        </w:tc>
        <w:tc>
          <w:tcPr>
            <w:tcW w:w="1320" w:type="dxa"/>
            <w:shd w:val="clear" w:color="auto" w:fill="auto"/>
            <w:noWrap/>
            <w:vAlign w:val="center"/>
            <w:hideMark/>
          </w:tcPr>
          <w:p w14:paraId="1407B540"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13.5</w:t>
            </w:r>
          </w:p>
        </w:tc>
        <w:tc>
          <w:tcPr>
            <w:tcW w:w="1320" w:type="dxa"/>
            <w:shd w:val="clear" w:color="auto" w:fill="auto"/>
            <w:noWrap/>
            <w:vAlign w:val="center"/>
            <w:hideMark/>
          </w:tcPr>
          <w:p w14:paraId="06C10D0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71C8E0B"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66CB913A" w14:textId="77777777" w:rsidTr="00A425C4">
        <w:trPr>
          <w:trHeight w:val="300"/>
          <w:jc w:val="center"/>
        </w:trPr>
        <w:tc>
          <w:tcPr>
            <w:tcW w:w="1660" w:type="dxa"/>
            <w:tcBorders>
              <w:left w:val="single" w:sz="4" w:space="0" w:color="auto"/>
            </w:tcBorders>
            <w:shd w:val="clear" w:color="auto" w:fill="auto"/>
            <w:noWrap/>
            <w:vAlign w:val="center"/>
            <w:hideMark/>
          </w:tcPr>
          <w:p w14:paraId="637B19A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WOOD ST.</w:t>
            </w:r>
          </w:p>
        </w:tc>
        <w:tc>
          <w:tcPr>
            <w:tcW w:w="960" w:type="dxa"/>
            <w:shd w:val="clear" w:color="auto" w:fill="auto"/>
            <w:noWrap/>
            <w:vAlign w:val="center"/>
            <w:hideMark/>
          </w:tcPr>
          <w:p w14:paraId="049504D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63E6D9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40.0</w:t>
            </w:r>
          </w:p>
        </w:tc>
        <w:tc>
          <w:tcPr>
            <w:tcW w:w="960" w:type="dxa"/>
            <w:shd w:val="clear" w:color="auto" w:fill="auto"/>
            <w:noWrap/>
            <w:vAlign w:val="center"/>
            <w:hideMark/>
          </w:tcPr>
          <w:p w14:paraId="2A371009"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NYSEG</w:t>
            </w:r>
          </w:p>
        </w:tc>
        <w:tc>
          <w:tcPr>
            <w:tcW w:w="1320" w:type="dxa"/>
            <w:shd w:val="clear" w:color="auto" w:fill="auto"/>
            <w:noWrap/>
            <w:vAlign w:val="center"/>
            <w:hideMark/>
          </w:tcPr>
          <w:p w14:paraId="1D6F055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19.7</w:t>
            </w:r>
          </w:p>
        </w:tc>
        <w:tc>
          <w:tcPr>
            <w:tcW w:w="1320" w:type="dxa"/>
            <w:shd w:val="clear" w:color="auto" w:fill="auto"/>
            <w:noWrap/>
            <w:vAlign w:val="center"/>
            <w:hideMark/>
          </w:tcPr>
          <w:p w14:paraId="472D56F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316E1294"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40FEA1EA" w14:textId="77777777" w:rsidTr="00A425C4">
        <w:trPr>
          <w:trHeight w:val="300"/>
          <w:jc w:val="center"/>
        </w:trPr>
        <w:tc>
          <w:tcPr>
            <w:tcW w:w="1660" w:type="dxa"/>
            <w:tcBorders>
              <w:left w:val="single" w:sz="4" w:space="0" w:color="auto"/>
            </w:tcBorders>
            <w:shd w:val="clear" w:color="auto" w:fill="auto"/>
            <w:noWrap/>
            <w:vAlign w:val="center"/>
            <w:hideMark/>
          </w:tcPr>
          <w:p w14:paraId="2A8F59A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WOODARD</w:t>
            </w:r>
          </w:p>
        </w:tc>
        <w:tc>
          <w:tcPr>
            <w:tcW w:w="960" w:type="dxa"/>
            <w:shd w:val="clear" w:color="auto" w:fill="auto"/>
            <w:noWrap/>
            <w:vAlign w:val="center"/>
            <w:hideMark/>
          </w:tcPr>
          <w:p w14:paraId="586E3D1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shd w:val="clear" w:color="auto" w:fill="auto"/>
            <w:noWrap/>
            <w:vAlign w:val="center"/>
            <w:hideMark/>
          </w:tcPr>
          <w:p w14:paraId="182B9A9E"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23.0</w:t>
            </w:r>
          </w:p>
        </w:tc>
        <w:tc>
          <w:tcPr>
            <w:tcW w:w="960" w:type="dxa"/>
            <w:shd w:val="clear" w:color="auto" w:fill="auto"/>
            <w:noWrap/>
            <w:vAlign w:val="center"/>
            <w:hideMark/>
          </w:tcPr>
          <w:p w14:paraId="5BD75665"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shd w:val="clear" w:color="auto" w:fill="auto"/>
            <w:noWrap/>
            <w:vAlign w:val="center"/>
            <w:hideMark/>
          </w:tcPr>
          <w:p w14:paraId="6F1A46F7"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15.6</w:t>
            </w:r>
          </w:p>
        </w:tc>
        <w:tc>
          <w:tcPr>
            <w:tcW w:w="1320" w:type="dxa"/>
            <w:shd w:val="clear" w:color="auto" w:fill="auto"/>
            <w:noWrap/>
            <w:vAlign w:val="center"/>
            <w:hideMark/>
          </w:tcPr>
          <w:p w14:paraId="5E216F9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right w:val="single" w:sz="4" w:space="0" w:color="auto"/>
            </w:tcBorders>
            <w:shd w:val="clear" w:color="auto" w:fill="auto"/>
            <w:noWrap/>
            <w:vAlign w:val="center"/>
            <w:hideMark/>
          </w:tcPr>
          <w:p w14:paraId="43C3938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r w:rsidR="00725C5E" w:rsidRPr="00A425C4" w14:paraId="7DC9BC27" w14:textId="77777777" w:rsidTr="00A425C4">
        <w:trPr>
          <w:trHeight w:val="300"/>
          <w:jc w:val="center"/>
        </w:trPr>
        <w:tc>
          <w:tcPr>
            <w:tcW w:w="1660" w:type="dxa"/>
            <w:tcBorders>
              <w:left w:val="single" w:sz="4" w:space="0" w:color="auto"/>
              <w:bottom w:val="single" w:sz="4" w:space="0" w:color="auto"/>
            </w:tcBorders>
            <w:shd w:val="clear" w:color="auto" w:fill="auto"/>
            <w:noWrap/>
            <w:vAlign w:val="center"/>
            <w:hideMark/>
          </w:tcPr>
          <w:p w14:paraId="039676F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YAHNUNDASIS</w:t>
            </w:r>
          </w:p>
        </w:tc>
        <w:tc>
          <w:tcPr>
            <w:tcW w:w="960" w:type="dxa"/>
            <w:tcBorders>
              <w:bottom w:val="single" w:sz="4" w:space="0" w:color="auto"/>
            </w:tcBorders>
            <w:shd w:val="clear" w:color="auto" w:fill="auto"/>
            <w:noWrap/>
            <w:vAlign w:val="center"/>
            <w:hideMark/>
          </w:tcPr>
          <w:p w14:paraId="3E5F6761"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115</w:t>
            </w:r>
          </w:p>
        </w:tc>
        <w:tc>
          <w:tcPr>
            <w:tcW w:w="960" w:type="dxa"/>
            <w:tcBorders>
              <w:bottom w:val="single" w:sz="4" w:space="0" w:color="auto"/>
            </w:tcBorders>
            <w:shd w:val="clear" w:color="auto" w:fill="auto"/>
            <w:noWrap/>
            <w:vAlign w:val="center"/>
            <w:hideMark/>
          </w:tcPr>
          <w:p w14:paraId="6D0DD92A"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16.0</w:t>
            </w:r>
          </w:p>
        </w:tc>
        <w:tc>
          <w:tcPr>
            <w:tcW w:w="960" w:type="dxa"/>
            <w:tcBorders>
              <w:bottom w:val="single" w:sz="4" w:space="0" w:color="auto"/>
            </w:tcBorders>
            <w:shd w:val="clear" w:color="auto" w:fill="auto"/>
            <w:noWrap/>
            <w:vAlign w:val="center"/>
            <w:hideMark/>
          </w:tcPr>
          <w:p w14:paraId="475113C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 Grid</w:t>
            </w:r>
          </w:p>
        </w:tc>
        <w:tc>
          <w:tcPr>
            <w:tcW w:w="1320" w:type="dxa"/>
            <w:tcBorders>
              <w:bottom w:val="single" w:sz="4" w:space="0" w:color="auto"/>
            </w:tcBorders>
            <w:shd w:val="clear" w:color="auto" w:fill="auto"/>
            <w:noWrap/>
            <w:vAlign w:val="center"/>
            <w:hideMark/>
          </w:tcPr>
          <w:p w14:paraId="0C71568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6.6</w:t>
            </w:r>
          </w:p>
        </w:tc>
        <w:tc>
          <w:tcPr>
            <w:tcW w:w="1320" w:type="dxa"/>
            <w:tcBorders>
              <w:bottom w:val="single" w:sz="4" w:space="0" w:color="auto"/>
            </w:tcBorders>
            <w:shd w:val="clear" w:color="auto" w:fill="auto"/>
            <w:noWrap/>
            <w:vAlign w:val="center"/>
            <w:hideMark/>
          </w:tcPr>
          <w:p w14:paraId="7311FFBD"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c>
          <w:tcPr>
            <w:tcW w:w="1560" w:type="dxa"/>
            <w:tcBorders>
              <w:bottom w:val="single" w:sz="4" w:space="0" w:color="auto"/>
              <w:right w:val="single" w:sz="4" w:space="0" w:color="auto"/>
            </w:tcBorders>
            <w:shd w:val="clear" w:color="auto" w:fill="auto"/>
            <w:noWrap/>
            <w:vAlign w:val="center"/>
            <w:hideMark/>
          </w:tcPr>
          <w:p w14:paraId="148CEF6C" w14:textId="77777777" w:rsidR="00725C5E" w:rsidRPr="00A425C4" w:rsidRDefault="00725C5E" w:rsidP="00725C5E">
            <w:pPr>
              <w:spacing w:after="0"/>
              <w:ind w:left="0" w:firstLine="0"/>
              <w:jc w:val="center"/>
              <w:rPr>
                <w:rFonts w:ascii="Franklin Gothic Book" w:hAnsi="Franklin Gothic Book" w:cs="Calibri"/>
                <w:color w:val="000000"/>
                <w:szCs w:val="20"/>
                <w:lang w:bidi="ar-SA"/>
              </w:rPr>
            </w:pPr>
            <w:r w:rsidRPr="00A425C4">
              <w:rPr>
                <w:rFonts w:ascii="Franklin Gothic Book" w:hAnsi="Franklin Gothic Book" w:cs="Calibri"/>
                <w:color w:val="000000"/>
                <w:szCs w:val="20"/>
                <w:lang w:bidi="ar-SA"/>
              </w:rPr>
              <w:t>N</w:t>
            </w:r>
          </w:p>
        </w:tc>
      </w:tr>
    </w:tbl>
    <w:p w14:paraId="37DB42C0" w14:textId="77777777" w:rsidR="00A93EE3" w:rsidRDefault="00A93EE3" w:rsidP="00A93EE3">
      <w:pPr>
        <w:pStyle w:val="BodyText"/>
        <w:ind w:firstLine="0"/>
        <w:rPr>
          <w:rFonts w:ascii="Franklin Gothic Book" w:hAnsi="Franklin Gothic Book"/>
          <w:color w:val="FF0000"/>
        </w:rPr>
      </w:pPr>
    </w:p>
    <w:p w14:paraId="02966236" w14:textId="77777777" w:rsidR="000E0433" w:rsidRPr="001E5FBD" w:rsidRDefault="000E0433">
      <w:pPr>
        <w:rPr>
          <w:rFonts w:ascii="Franklin Gothic Book" w:hAnsi="Franklin Gothic Book"/>
        </w:rPr>
        <w:sectPr w:rsidR="000E0433" w:rsidRPr="001E5FBD" w:rsidSect="00761C5D">
          <w:pgSz w:w="12240" w:h="15840" w:code="1"/>
          <w:pgMar w:top="1440" w:right="1080" w:bottom="1440" w:left="1080" w:header="720" w:footer="60" w:gutter="0"/>
          <w:cols w:space="720"/>
          <w:docGrid w:linePitch="360"/>
        </w:sectPr>
      </w:pPr>
      <w:r w:rsidRPr="001E5FBD">
        <w:rPr>
          <w:rFonts w:ascii="Franklin Gothic Book" w:hAnsi="Franklin Gothic Book"/>
        </w:rPr>
        <w:br w:type="page"/>
      </w:r>
    </w:p>
    <w:p w14:paraId="706139F8" w14:textId="77777777" w:rsidR="00AA19F7" w:rsidRDefault="00A93EE3" w:rsidP="004C73A8">
      <w:pPr>
        <w:pStyle w:val="Heading2"/>
      </w:pPr>
      <w:bookmarkStart w:id="97" w:name="_Toc50039598"/>
      <w:r w:rsidRPr="004C73A8">
        <w:t>20</w:t>
      </w:r>
      <w:r w:rsidR="004C73A8" w:rsidRPr="004C73A8">
        <w:t>20</w:t>
      </w:r>
      <w:r w:rsidRPr="004C73A8">
        <w:t xml:space="preserve"> RNA Transmission Security Violations</w:t>
      </w:r>
      <w:bookmarkEnd w:id="97"/>
      <w:r w:rsidR="004F1B9D" w:rsidRPr="004C73A8">
        <w:t xml:space="preserve"> </w:t>
      </w:r>
    </w:p>
    <w:p w14:paraId="6DFA797F" w14:textId="6A1C13EE" w:rsidR="002B3EB8" w:rsidRPr="002B3EB8" w:rsidRDefault="002B3EB8" w:rsidP="002B3EB8">
      <w:pPr>
        <w:pStyle w:val="BodyText"/>
      </w:pPr>
      <w:r w:rsidRPr="002B3EB8">
        <w:t>The NYISO identifie</w:t>
      </w:r>
      <w:r w:rsidR="00D32FCB">
        <w:t>d</w:t>
      </w:r>
      <w:r w:rsidRPr="002B3EB8">
        <w:t xml:space="preserve"> Reliability Needs resulting from the transmission security evaluations</w:t>
      </w:r>
      <w:r w:rsidR="007D2C93">
        <w:t xml:space="preserve">.  </w:t>
      </w:r>
      <w:r w:rsidRPr="002B3EB8">
        <w:t>The transmission security Reliability Needs include both thermal loading criteria violations on the BPTF as well as dynamic stability criteria violations</w:t>
      </w:r>
      <w:r w:rsidR="007D2C93">
        <w:t xml:space="preserve">.  </w:t>
      </w:r>
      <w:r w:rsidRPr="002B3EB8">
        <w:t>For thermal loading, several 345 kV circuits in the Con Edison service territory are overloaded under N-1-1 conditions beginning in year 2025 and increasing through 2030</w:t>
      </w:r>
      <w:r w:rsidR="007D2C93">
        <w:t xml:space="preserve">.  </w:t>
      </w:r>
      <w:r w:rsidRPr="002B3EB8">
        <w:t>Additionally, the Con Edison 345 kV system has 345 kV circuit overloads under N-1-1-0 conditions beginning in 2025 and increasing through 2030</w:t>
      </w:r>
      <w:r w:rsidR="007D2C93">
        <w:t xml:space="preserve">.  </w:t>
      </w:r>
      <w:r w:rsidRPr="002B3EB8">
        <w:t xml:space="preserve">For N-1-1, </w:t>
      </w:r>
      <w:r>
        <w:fldChar w:fldCharType="begin"/>
      </w:r>
      <w:r>
        <w:instrText xml:space="preserve"> REF _Ref519847263 \h </w:instrText>
      </w:r>
      <w:r>
        <w:fldChar w:fldCharType="separate"/>
      </w:r>
      <w:r w:rsidRPr="004C73A8">
        <w:t xml:space="preserve">Figure </w:t>
      </w:r>
      <w:r>
        <w:rPr>
          <w:noProof/>
        </w:rPr>
        <w:t>24</w:t>
      </w:r>
      <w:r>
        <w:fldChar w:fldCharType="end"/>
      </w:r>
      <w:r>
        <w:t xml:space="preserve"> </w:t>
      </w:r>
      <w:r w:rsidRPr="002B3EB8">
        <w:t xml:space="preserve">shows the state transmission security violations for the top 10 contingency combinations.  For N-1-1-0, </w:t>
      </w:r>
      <w:r>
        <w:fldChar w:fldCharType="begin"/>
      </w:r>
      <w:r>
        <w:instrText xml:space="preserve"> REF _Ref47536786 \h </w:instrText>
      </w:r>
      <w:r>
        <w:fldChar w:fldCharType="separate"/>
      </w:r>
      <w:r w:rsidRPr="004C73A8">
        <w:t xml:space="preserve">Figure </w:t>
      </w:r>
      <w:r>
        <w:rPr>
          <w:noProof/>
        </w:rPr>
        <w:t>25</w:t>
      </w:r>
      <w:r>
        <w:fldChar w:fldCharType="end"/>
      </w:r>
      <w:r>
        <w:t xml:space="preserve"> </w:t>
      </w:r>
      <w:r w:rsidRPr="002B3EB8">
        <w:t>only reports the controlling contingency combination of the loss of Ravenswood 3 followed by Dunwoodie – Mott Haven (72) 345 kV.</w:t>
      </w:r>
    </w:p>
    <w:p w14:paraId="77AD6CCE" w14:textId="2B8423A8" w:rsidR="00A93EE3" w:rsidRDefault="002B3EB8" w:rsidP="002B3EB8">
      <w:pPr>
        <w:pStyle w:val="BodyText"/>
        <w:rPr>
          <w:color w:val="FF0000"/>
        </w:rPr>
      </w:pPr>
      <w:r w:rsidRPr="002B3EB8">
        <w:t>The</w:t>
      </w:r>
      <w:r w:rsidR="00D32FCB">
        <w:t xml:space="preserve"> NYISO observed</w:t>
      </w:r>
      <w:r w:rsidRPr="002B3EB8">
        <w:t xml:space="preserve"> dynamic stability criteria Reliability Needs for the entire study period</w:t>
      </w:r>
      <w:r w:rsidR="007D2C93">
        <w:t xml:space="preserve">.  </w:t>
      </w:r>
      <w:r w:rsidRPr="002B3EB8">
        <w:t>The criteria violations include transient voltage response violations and loss of generator synchronism</w:t>
      </w:r>
      <w:r w:rsidR="007D2C93">
        <w:t xml:space="preserve">.  </w:t>
      </w:r>
      <w:r w:rsidRPr="002B3EB8">
        <w:t>The transient voltage response violations are primarily in the Con Edison area but extend into areas adjacent to their service territory</w:t>
      </w:r>
      <w:r w:rsidR="007D2C93">
        <w:t xml:space="preserve">.  </w:t>
      </w:r>
      <w:r w:rsidRPr="002B3EB8">
        <w:t>The loss of generator synchronism is observed in generators within or near the Astoria and Greenwood load pockets</w:t>
      </w:r>
      <w:r w:rsidR="00D32FCB">
        <w:t>,</w:t>
      </w:r>
      <w:r w:rsidRPr="002B3EB8">
        <w:t xml:space="preserve"> and is primarily driven by the delayed voltage recovery in the local </w:t>
      </w:r>
      <w:r w:rsidRPr="00005C58">
        <w:t xml:space="preserve">area.  </w:t>
      </w:r>
      <w:r w:rsidRPr="00005C58">
        <w:rPr>
          <w:highlight w:val="yellow"/>
        </w:rPr>
        <w:t xml:space="preserve">Figure </w:t>
      </w:r>
      <w:r w:rsidR="00DE1CF2" w:rsidRPr="00005C58">
        <w:rPr>
          <w:highlight w:val="yellow"/>
        </w:rPr>
        <w:t>XX</w:t>
      </w:r>
      <w:r w:rsidRPr="00005C58">
        <w:t xml:space="preserve"> shows the contingency events resulting in loss of generator synchronism as well as the </w:t>
      </w:r>
      <w:r w:rsidR="009F75EC" w:rsidRPr="00005C58">
        <w:t xml:space="preserve">buses with </w:t>
      </w:r>
      <w:r w:rsidRPr="00005C58">
        <w:t>transient voltage response violations</w:t>
      </w:r>
      <w:r w:rsidRPr="00005C58">
        <w:rPr>
          <w:color w:val="FF0000"/>
        </w:rPr>
        <w:t>.</w:t>
      </w:r>
    </w:p>
    <w:p w14:paraId="4CF30AA4" w14:textId="77777777" w:rsidR="002B3EB8" w:rsidRPr="00B72B79" w:rsidRDefault="002B3EB8" w:rsidP="00173A06">
      <w:pPr>
        <w:pStyle w:val="BodyText"/>
        <w:rPr>
          <w:rFonts w:ascii="Calibri" w:hAnsi="Calibri"/>
          <w:color w:val="FF0000"/>
        </w:rPr>
        <w:sectPr w:rsidR="002B3EB8" w:rsidRPr="00B72B79" w:rsidSect="00044CE2">
          <w:pgSz w:w="12240" w:h="15840" w:code="1"/>
          <w:pgMar w:top="1440" w:right="1080" w:bottom="1440" w:left="1080" w:header="720" w:footer="60" w:gutter="0"/>
          <w:cols w:space="720"/>
          <w:docGrid w:linePitch="360"/>
        </w:sectPr>
      </w:pPr>
    </w:p>
    <w:p w14:paraId="47E44F5F" w14:textId="419B8B36" w:rsidR="00A93EE3" w:rsidRPr="004C73A8" w:rsidRDefault="00A93EE3" w:rsidP="004C73A8">
      <w:pPr>
        <w:pStyle w:val="Figure"/>
      </w:pPr>
      <w:bookmarkStart w:id="98" w:name="_Ref519847263"/>
      <w:bookmarkStart w:id="99" w:name="_Toc519847805"/>
      <w:bookmarkStart w:id="100" w:name="_Toc50034459"/>
      <w:r w:rsidRPr="004C73A8">
        <w:t xml:space="preserve">Figure </w:t>
      </w:r>
      <w:r w:rsidR="00AA7FB9">
        <w:fldChar w:fldCharType="begin"/>
      </w:r>
      <w:r w:rsidR="00AA7FB9">
        <w:instrText xml:space="preserve"> SEQ Figure \* ARABIC </w:instrText>
      </w:r>
      <w:r w:rsidR="00AA7FB9">
        <w:fldChar w:fldCharType="separate"/>
      </w:r>
      <w:r w:rsidR="001F37FC">
        <w:rPr>
          <w:noProof/>
        </w:rPr>
        <w:t>31</w:t>
      </w:r>
      <w:r w:rsidR="00AA7FB9">
        <w:rPr>
          <w:noProof/>
        </w:rPr>
        <w:fldChar w:fldCharType="end"/>
      </w:r>
      <w:bookmarkEnd w:id="98"/>
      <w:r w:rsidRPr="004C73A8">
        <w:t xml:space="preserve">: </w:t>
      </w:r>
      <w:bookmarkEnd w:id="99"/>
      <w:r w:rsidR="002B3EB8">
        <w:t>Transmission Security N-1-1 Violations of the 2020 RNA Base Case</w:t>
      </w:r>
      <w:bookmarkEnd w:id="100"/>
    </w:p>
    <w:tbl>
      <w:tblPr>
        <w:tblW w:w="12661" w:type="dxa"/>
        <w:tblInd w:w="113" w:type="dxa"/>
        <w:tblLayout w:type="fixed"/>
        <w:tblLook w:val="04A0" w:firstRow="1" w:lastRow="0" w:firstColumn="1" w:lastColumn="0" w:noHBand="0" w:noVBand="1"/>
      </w:tblPr>
      <w:tblGrid>
        <w:gridCol w:w="656"/>
        <w:gridCol w:w="800"/>
        <w:gridCol w:w="2280"/>
        <w:gridCol w:w="1209"/>
        <w:gridCol w:w="1350"/>
        <w:gridCol w:w="1890"/>
        <w:gridCol w:w="2160"/>
        <w:gridCol w:w="1170"/>
        <w:gridCol w:w="1146"/>
      </w:tblGrid>
      <w:tr w:rsidR="005F4BA7" w:rsidRPr="005F4BA7" w14:paraId="01A048D7" w14:textId="77777777" w:rsidTr="00C229E4">
        <w:trPr>
          <w:trHeight w:val="360"/>
          <w:tblHeader/>
        </w:trPr>
        <w:tc>
          <w:tcPr>
            <w:tcW w:w="12661" w:type="dxa"/>
            <w:gridSpan w:val="9"/>
            <w:tcBorders>
              <w:top w:val="single" w:sz="4" w:space="0" w:color="auto"/>
              <w:left w:val="single" w:sz="4" w:space="0" w:color="auto"/>
              <w:bottom w:val="nil"/>
              <w:right w:val="single" w:sz="4" w:space="0" w:color="auto"/>
            </w:tcBorders>
            <w:shd w:val="clear" w:color="000000" w:fill="BDD7EE"/>
            <w:noWrap/>
            <w:hideMark/>
          </w:tcPr>
          <w:p w14:paraId="36CD6B75" w14:textId="77777777" w:rsidR="005F4BA7" w:rsidRPr="005F4BA7" w:rsidRDefault="005F4BA7" w:rsidP="00C229E4">
            <w:pPr>
              <w:spacing w:after="0"/>
              <w:ind w:left="0" w:firstLine="0"/>
              <w:jc w:val="center"/>
              <w:rPr>
                <w:rFonts w:ascii="Franklin Gothic Demi" w:hAnsi="Franklin Gothic Demi" w:cs="Calibri"/>
                <w:szCs w:val="20"/>
                <w:lang w:bidi="ar-SA"/>
              </w:rPr>
            </w:pPr>
            <w:r w:rsidRPr="005F4BA7">
              <w:rPr>
                <w:rFonts w:ascii="Franklin Gothic Demi" w:hAnsi="Franklin Gothic Demi" w:cs="Calibri"/>
                <w:szCs w:val="20"/>
                <w:lang w:bidi="ar-SA"/>
              </w:rPr>
              <w:t>Transmission Security N-1-1 Violations of the 2020 RNA Base Case</w:t>
            </w:r>
          </w:p>
        </w:tc>
      </w:tr>
      <w:tr w:rsidR="005F4BA7" w:rsidRPr="005F4BA7" w14:paraId="1745D7EF" w14:textId="77777777" w:rsidTr="00F3019A">
        <w:trPr>
          <w:trHeight w:val="738"/>
          <w:tblHeader/>
        </w:trPr>
        <w:tc>
          <w:tcPr>
            <w:tcW w:w="656" w:type="dxa"/>
            <w:tcBorders>
              <w:top w:val="single" w:sz="4" w:space="0" w:color="BFBFBF"/>
              <w:left w:val="single" w:sz="4" w:space="0" w:color="auto"/>
              <w:bottom w:val="single" w:sz="4" w:space="0" w:color="auto"/>
              <w:right w:val="single" w:sz="4" w:space="0" w:color="BFBFBF"/>
            </w:tcBorders>
            <w:shd w:val="clear" w:color="000000" w:fill="BDD7EE"/>
            <w:noWrap/>
            <w:hideMark/>
          </w:tcPr>
          <w:p w14:paraId="7D1711B4" w14:textId="77777777" w:rsidR="005F4BA7" w:rsidRPr="005F4BA7" w:rsidRDefault="005F4BA7" w:rsidP="00C229E4">
            <w:pPr>
              <w:spacing w:after="0"/>
              <w:ind w:left="0" w:firstLine="0"/>
              <w:jc w:val="center"/>
              <w:rPr>
                <w:rFonts w:ascii="Franklin Gothic Demi" w:hAnsi="Franklin Gothic Demi" w:cs="Calibri"/>
                <w:szCs w:val="20"/>
                <w:lang w:bidi="ar-SA"/>
              </w:rPr>
            </w:pPr>
            <w:r w:rsidRPr="005F4BA7">
              <w:rPr>
                <w:rFonts w:ascii="Franklin Gothic Demi" w:hAnsi="Franklin Gothic Demi" w:cs="Calibri"/>
                <w:szCs w:val="20"/>
                <w:lang w:bidi="ar-SA"/>
              </w:rPr>
              <w:t>Zone</w:t>
            </w:r>
          </w:p>
        </w:tc>
        <w:tc>
          <w:tcPr>
            <w:tcW w:w="800" w:type="dxa"/>
            <w:tcBorders>
              <w:top w:val="single" w:sz="4" w:space="0" w:color="BFBFBF"/>
              <w:left w:val="nil"/>
              <w:bottom w:val="single" w:sz="4" w:space="0" w:color="auto"/>
              <w:right w:val="single" w:sz="4" w:space="0" w:color="BFBFBF"/>
            </w:tcBorders>
            <w:shd w:val="clear" w:color="000000" w:fill="BDD7EE"/>
            <w:noWrap/>
            <w:hideMark/>
          </w:tcPr>
          <w:p w14:paraId="790F3008" w14:textId="77777777" w:rsidR="005F4BA7" w:rsidRPr="005F4BA7" w:rsidRDefault="005F4BA7" w:rsidP="00C229E4">
            <w:pPr>
              <w:spacing w:after="0"/>
              <w:ind w:left="0" w:firstLine="0"/>
              <w:jc w:val="center"/>
              <w:rPr>
                <w:rFonts w:ascii="Franklin Gothic Demi" w:hAnsi="Franklin Gothic Demi" w:cs="Calibri"/>
                <w:szCs w:val="20"/>
                <w:lang w:bidi="ar-SA"/>
              </w:rPr>
            </w:pPr>
            <w:r w:rsidRPr="005F4BA7">
              <w:rPr>
                <w:rFonts w:ascii="Franklin Gothic Demi" w:hAnsi="Franklin Gothic Demi" w:cs="Calibri"/>
                <w:szCs w:val="20"/>
                <w:lang w:bidi="ar-SA"/>
              </w:rPr>
              <w:t>Owner</w:t>
            </w:r>
          </w:p>
        </w:tc>
        <w:tc>
          <w:tcPr>
            <w:tcW w:w="2280" w:type="dxa"/>
            <w:tcBorders>
              <w:top w:val="single" w:sz="4" w:space="0" w:color="BFBFBF"/>
              <w:left w:val="nil"/>
              <w:bottom w:val="single" w:sz="4" w:space="0" w:color="auto"/>
              <w:right w:val="single" w:sz="4" w:space="0" w:color="BFBFBF"/>
            </w:tcBorders>
            <w:shd w:val="clear" w:color="000000" w:fill="BDD7EE"/>
            <w:noWrap/>
            <w:hideMark/>
          </w:tcPr>
          <w:p w14:paraId="56B2A235" w14:textId="77777777" w:rsidR="005F4BA7" w:rsidRPr="005F4BA7" w:rsidRDefault="005F4BA7" w:rsidP="00C229E4">
            <w:pPr>
              <w:spacing w:after="0"/>
              <w:ind w:left="0" w:firstLine="0"/>
              <w:jc w:val="center"/>
              <w:rPr>
                <w:rFonts w:ascii="Franklin Gothic Demi" w:hAnsi="Franklin Gothic Demi" w:cs="Calibri"/>
                <w:szCs w:val="20"/>
                <w:lang w:bidi="ar-SA"/>
              </w:rPr>
            </w:pPr>
            <w:r w:rsidRPr="005F4BA7">
              <w:rPr>
                <w:rFonts w:ascii="Franklin Gothic Demi" w:hAnsi="Franklin Gothic Demi" w:cs="Calibri"/>
                <w:szCs w:val="20"/>
                <w:lang w:bidi="ar-SA"/>
              </w:rPr>
              <w:t>Monitored Element</w:t>
            </w:r>
          </w:p>
        </w:tc>
        <w:tc>
          <w:tcPr>
            <w:tcW w:w="1209" w:type="dxa"/>
            <w:tcBorders>
              <w:top w:val="single" w:sz="4" w:space="0" w:color="BFBFBF"/>
              <w:left w:val="nil"/>
              <w:bottom w:val="single" w:sz="4" w:space="0" w:color="auto"/>
              <w:right w:val="single" w:sz="4" w:space="0" w:color="BFBFBF"/>
            </w:tcBorders>
            <w:shd w:val="clear" w:color="000000" w:fill="BDD7EE"/>
            <w:hideMark/>
          </w:tcPr>
          <w:p w14:paraId="1E05BC79" w14:textId="77777777" w:rsidR="005F4BA7" w:rsidRPr="005F4BA7" w:rsidRDefault="005F4BA7" w:rsidP="00C229E4">
            <w:pPr>
              <w:spacing w:after="0"/>
              <w:ind w:left="0" w:firstLine="0"/>
              <w:jc w:val="center"/>
              <w:rPr>
                <w:rFonts w:ascii="Franklin Gothic Demi" w:hAnsi="Franklin Gothic Demi" w:cs="Calibri"/>
                <w:szCs w:val="20"/>
                <w:lang w:bidi="ar-SA"/>
              </w:rPr>
            </w:pPr>
            <w:r w:rsidRPr="005F4BA7">
              <w:rPr>
                <w:rFonts w:ascii="Franklin Gothic Demi" w:hAnsi="Franklin Gothic Demi" w:cs="Calibri"/>
                <w:szCs w:val="20"/>
                <w:lang w:bidi="ar-SA"/>
              </w:rPr>
              <w:t>Normal Rating</w:t>
            </w:r>
            <w:r w:rsidRPr="005F4BA7">
              <w:rPr>
                <w:rFonts w:ascii="Franklin Gothic Demi" w:hAnsi="Franklin Gothic Demi" w:cs="Calibri"/>
                <w:szCs w:val="20"/>
                <w:lang w:bidi="ar-SA"/>
              </w:rPr>
              <w:br/>
              <w:t>(MVA)</w:t>
            </w:r>
          </w:p>
        </w:tc>
        <w:tc>
          <w:tcPr>
            <w:tcW w:w="1350" w:type="dxa"/>
            <w:tcBorders>
              <w:top w:val="single" w:sz="4" w:space="0" w:color="BFBFBF"/>
              <w:left w:val="nil"/>
              <w:bottom w:val="single" w:sz="4" w:space="0" w:color="auto"/>
              <w:right w:val="single" w:sz="4" w:space="0" w:color="BFBFBF"/>
            </w:tcBorders>
            <w:shd w:val="clear" w:color="000000" w:fill="BDD7EE"/>
            <w:hideMark/>
          </w:tcPr>
          <w:p w14:paraId="5D1C330A" w14:textId="77777777" w:rsidR="005F4BA7" w:rsidRPr="005F4BA7" w:rsidRDefault="005F4BA7" w:rsidP="00C229E4">
            <w:pPr>
              <w:spacing w:after="0"/>
              <w:ind w:left="0" w:firstLine="0"/>
              <w:jc w:val="center"/>
              <w:rPr>
                <w:rFonts w:ascii="Franklin Gothic Demi" w:hAnsi="Franklin Gothic Demi" w:cs="Calibri"/>
                <w:szCs w:val="20"/>
                <w:lang w:bidi="ar-SA"/>
              </w:rPr>
            </w:pPr>
            <w:r w:rsidRPr="005F4BA7">
              <w:rPr>
                <w:rFonts w:ascii="Franklin Gothic Demi" w:hAnsi="Franklin Gothic Demi" w:cs="Calibri"/>
                <w:szCs w:val="20"/>
                <w:lang w:bidi="ar-SA"/>
              </w:rPr>
              <w:t xml:space="preserve">Contingency Rating </w:t>
            </w:r>
            <w:r w:rsidRPr="005F4BA7">
              <w:rPr>
                <w:rFonts w:ascii="Franklin Gothic Demi" w:hAnsi="Franklin Gothic Demi" w:cs="Calibri"/>
                <w:szCs w:val="20"/>
                <w:lang w:bidi="ar-SA"/>
              </w:rPr>
              <w:br/>
              <w:t>(MVA)</w:t>
            </w:r>
          </w:p>
        </w:tc>
        <w:tc>
          <w:tcPr>
            <w:tcW w:w="1890" w:type="dxa"/>
            <w:tcBorders>
              <w:top w:val="single" w:sz="4" w:space="0" w:color="BFBFBF"/>
              <w:left w:val="nil"/>
              <w:bottom w:val="single" w:sz="4" w:space="0" w:color="auto"/>
              <w:right w:val="single" w:sz="4" w:space="0" w:color="BFBFBF"/>
            </w:tcBorders>
            <w:shd w:val="clear" w:color="000000" w:fill="BDD7EE"/>
            <w:noWrap/>
            <w:hideMark/>
          </w:tcPr>
          <w:p w14:paraId="1DDEF29B" w14:textId="77777777" w:rsidR="005F4BA7" w:rsidRPr="005F4BA7" w:rsidRDefault="005F4BA7" w:rsidP="00C229E4">
            <w:pPr>
              <w:spacing w:after="0"/>
              <w:ind w:left="0" w:firstLine="0"/>
              <w:jc w:val="center"/>
              <w:rPr>
                <w:rFonts w:ascii="Franklin Gothic Demi" w:hAnsi="Franklin Gothic Demi" w:cs="Calibri"/>
                <w:szCs w:val="20"/>
                <w:lang w:bidi="ar-SA"/>
              </w:rPr>
            </w:pPr>
            <w:r w:rsidRPr="005F4BA7">
              <w:rPr>
                <w:rFonts w:ascii="Franklin Gothic Demi" w:hAnsi="Franklin Gothic Demi" w:cs="Calibri"/>
                <w:szCs w:val="20"/>
                <w:lang w:bidi="ar-SA"/>
              </w:rPr>
              <w:t>1st Contingency</w:t>
            </w:r>
          </w:p>
        </w:tc>
        <w:tc>
          <w:tcPr>
            <w:tcW w:w="2160" w:type="dxa"/>
            <w:tcBorders>
              <w:top w:val="single" w:sz="4" w:space="0" w:color="BFBFBF"/>
              <w:left w:val="nil"/>
              <w:bottom w:val="single" w:sz="4" w:space="0" w:color="auto"/>
              <w:right w:val="single" w:sz="4" w:space="0" w:color="BFBFBF"/>
            </w:tcBorders>
            <w:shd w:val="clear" w:color="000000" w:fill="BDD7EE"/>
            <w:noWrap/>
            <w:hideMark/>
          </w:tcPr>
          <w:p w14:paraId="0D0DF456" w14:textId="0F94DA30" w:rsidR="005F4BA7" w:rsidRPr="005F4BA7" w:rsidRDefault="00C229E4" w:rsidP="00C229E4">
            <w:pPr>
              <w:spacing w:after="0"/>
              <w:ind w:left="0" w:firstLine="0"/>
              <w:jc w:val="center"/>
              <w:rPr>
                <w:rFonts w:ascii="Franklin Gothic Demi" w:hAnsi="Franklin Gothic Demi" w:cs="Calibri"/>
                <w:szCs w:val="20"/>
                <w:lang w:bidi="ar-SA"/>
              </w:rPr>
            </w:pPr>
            <w:r>
              <w:rPr>
                <w:rFonts w:ascii="Franklin Gothic Demi" w:hAnsi="Franklin Gothic Demi" w:cs="Calibri"/>
                <w:szCs w:val="20"/>
                <w:lang w:bidi="ar-SA"/>
              </w:rPr>
              <w:t>2nd Conting</w:t>
            </w:r>
            <w:r w:rsidR="005F4BA7" w:rsidRPr="005F4BA7">
              <w:rPr>
                <w:rFonts w:ascii="Franklin Gothic Demi" w:hAnsi="Franklin Gothic Demi" w:cs="Calibri"/>
                <w:szCs w:val="20"/>
                <w:lang w:bidi="ar-SA"/>
              </w:rPr>
              <w:t>e</w:t>
            </w:r>
            <w:r>
              <w:rPr>
                <w:rFonts w:ascii="Franklin Gothic Demi" w:hAnsi="Franklin Gothic Demi" w:cs="Calibri"/>
                <w:szCs w:val="20"/>
                <w:lang w:bidi="ar-SA"/>
              </w:rPr>
              <w:t>n</w:t>
            </w:r>
            <w:r w:rsidR="005F4BA7" w:rsidRPr="005F4BA7">
              <w:rPr>
                <w:rFonts w:ascii="Franklin Gothic Demi" w:hAnsi="Franklin Gothic Demi" w:cs="Calibri"/>
                <w:szCs w:val="20"/>
                <w:lang w:bidi="ar-SA"/>
              </w:rPr>
              <w:t>cy</w:t>
            </w:r>
          </w:p>
        </w:tc>
        <w:tc>
          <w:tcPr>
            <w:tcW w:w="1170" w:type="dxa"/>
            <w:tcBorders>
              <w:top w:val="single" w:sz="4" w:space="0" w:color="BFBFBF"/>
              <w:left w:val="nil"/>
              <w:bottom w:val="single" w:sz="4" w:space="0" w:color="auto"/>
              <w:right w:val="single" w:sz="4" w:space="0" w:color="BFBFBF"/>
            </w:tcBorders>
            <w:shd w:val="clear" w:color="000000" w:fill="BDD7EE"/>
            <w:hideMark/>
          </w:tcPr>
          <w:p w14:paraId="6B633A6A" w14:textId="77777777" w:rsidR="005F4BA7" w:rsidRPr="005F4BA7" w:rsidRDefault="005F4BA7" w:rsidP="00C229E4">
            <w:pPr>
              <w:spacing w:after="0"/>
              <w:ind w:left="0" w:firstLine="0"/>
              <w:jc w:val="center"/>
              <w:rPr>
                <w:rFonts w:ascii="Franklin Gothic Demi" w:hAnsi="Franklin Gothic Demi" w:cs="Calibri"/>
                <w:szCs w:val="20"/>
                <w:lang w:bidi="ar-SA"/>
              </w:rPr>
            </w:pPr>
            <w:r w:rsidRPr="005F4BA7">
              <w:rPr>
                <w:rFonts w:ascii="Franklin Gothic Demi" w:hAnsi="Franklin Gothic Demi" w:cs="Calibri"/>
                <w:szCs w:val="20"/>
                <w:lang w:bidi="ar-SA"/>
              </w:rPr>
              <w:t>2025 Summer Peak Flow (%)</w:t>
            </w:r>
          </w:p>
        </w:tc>
        <w:tc>
          <w:tcPr>
            <w:tcW w:w="1146" w:type="dxa"/>
            <w:tcBorders>
              <w:top w:val="single" w:sz="4" w:space="0" w:color="BFBFBF"/>
              <w:left w:val="nil"/>
              <w:bottom w:val="single" w:sz="4" w:space="0" w:color="auto"/>
              <w:right w:val="single" w:sz="4" w:space="0" w:color="auto"/>
            </w:tcBorders>
            <w:shd w:val="clear" w:color="000000" w:fill="BDD7EE"/>
            <w:hideMark/>
          </w:tcPr>
          <w:p w14:paraId="58C4F708" w14:textId="77777777" w:rsidR="005F4BA7" w:rsidRPr="005F4BA7" w:rsidRDefault="005F4BA7" w:rsidP="00C229E4">
            <w:pPr>
              <w:spacing w:after="0"/>
              <w:ind w:left="0" w:firstLine="0"/>
              <w:jc w:val="center"/>
              <w:rPr>
                <w:rFonts w:ascii="Franklin Gothic Demi" w:hAnsi="Franklin Gothic Demi" w:cs="Calibri"/>
                <w:szCs w:val="20"/>
                <w:lang w:bidi="ar-SA"/>
              </w:rPr>
            </w:pPr>
            <w:r w:rsidRPr="005F4BA7">
              <w:rPr>
                <w:rFonts w:ascii="Franklin Gothic Demi" w:hAnsi="Franklin Gothic Demi" w:cs="Calibri"/>
                <w:szCs w:val="20"/>
                <w:lang w:bidi="ar-SA"/>
              </w:rPr>
              <w:t>2030 Summer Peak Flow (%)</w:t>
            </w:r>
          </w:p>
        </w:tc>
      </w:tr>
      <w:tr w:rsidR="005F4BA7" w:rsidRPr="005F4BA7" w14:paraId="24085BC9" w14:textId="77777777" w:rsidTr="00F3019A">
        <w:trPr>
          <w:trHeight w:val="521"/>
        </w:trPr>
        <w:tc>
          <w:tcPr>
            <w:tcW w:w="656" w:type="dxa"/>
            <w:tcBorders>
              <w:top w:val="single" w:sz="4" w:space="0" w:color="auto"/>
              <w:left w:val="single" w:sz="4" w:space="0" w:color="auto"/>
              <w:bottom w:val="single" w:sz="4" w:space="0" w:color="BFBFBF"/>
              <w:right w:val="single" w:sz="4" w:space="0" w:color="BFBFBF"/>
            </w:tcBorders>
            <w:shd w:val="clear" w:color="auto" w:fill="auto"/>
            <w:hideMark/>
          </w:tcPr>
          <w:p w14:paraId="6D79A01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auto"/>
              <w:left w:val="nil"/>
              <w:bottom w:val="single" w:sz="4" w:space="0" w:color="BFBFBF"/>
              <w:right w:val="single" w:sz="4" w:space="0" w:color="BFBFBF"/>
            </w:tcBorders>
            <w:shd w:val="clear" w:color="auto" w:fill="auto"/>
            <w:hideMark/>
          </w:tcPr>
          <w:p w14:paraId="6E00BD3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auto"/>
              <w:left w:val="nil"/>
              <w:bottom w:val="single" w:sz="4" w:space="0" w:color="BFBFBF"/>
              <w:right w:val="single" w:sz="4" w:space="0" w:color="BFBFBF"/>
            </w:tcBorders>
            <w:shd w:val="clear" w:color="auto" w:fill="auto"/>
            <w:hideMark/>
          </w:tcPr>
          <w:p w14:paraId="2D68063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(51)</w:t>
            </w:r>
          </w:p>
        </w:tc>
        <w:tc>
          <w:tcPr>
            <w:tcW w:w="1209" w:type="dxa"/>
            <w:tcBorders>
              <w:top w:val="single" w:sz="4" w:space="0" w:color="auto"/>
              <w:left w:val="nil"/>
              <w:bottom w:val="single" w:sz="4" w:space="0" w:color="BFBFBF"/>
              <w:right w:val="single" w:sz="4" w:space="0" w:color="BFBFBF"/>
            </w:tcBorders>
            <w:shd w:val="clear" w:color="auto" w:fill="auto"/>
            <w:hideMark/>
          </w:tcPr>
          <w:p w14:paraId="0AC2D24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single" w:sz="4" w:space="0" w:color="auto"/>
              <w:left w:val="nil"/>
              <w:bottom w:val="single" w:sz="4" w:space="0" w:color="BFBFBF"/>
              <w:right w:val="single" w:sz="4" w:space="0" w:color="BFBFBF"/>
            </w:tcBorders>
            <w:shd w:val="clear" w:color="auto" w:fill="auto"/>
            <w:hideMark/>
          </w:tcPr>
          <w:p w14:paraId="6F09E26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single" w:sz="4" w:space="0" w:color="auto"/>
              <w:left w:val="nil"/>
              <w:bottom w:val="single" w:sz="4" w:space="0" w:color="BFBFBF"/>
              <w:right w:val="single" w:sz="4" w:space="0" w:color="BFBFBF"/>
            </w:tcBorders>
            <w:shd w:val="clear" w:color="auto" w:fill="auto"/>
            <w:hideMark/>
          </w:tcPr>
          <w:p w14:paraId="693E955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 kV (W75)</w:t>
            </w:r>
          </w:p>
        </w:tc>
        <w:tc>
          <w:tcPr>
            <w:tcW w:w="2160" w:type="dxa"/>
            <w:tcBorders>
              <w:top w:val="single" w:sz="4" w:space="0" w:color="auto"/>
              <w:left w:val="nil"/>
              <w:bottom w:val="single" w:sz="4" w:space="0" w:color="BFBFBF"/>
              <w:right w:val="single" w:sz="4" w:space="0" w:color="BFBFBF"/>
            </w:tcBorders>
            <w:shd w:val="clear" w:color="auto" w:fill="auto"/>
            <w:hideMark/>
          </w:tcPr>
          <w:p w14:paraId="20F4901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F38 &amp; F39</w:t>
            </w:r>
          </w:p>
        </w:tc>
        <w:tc>
          <w:tcPr>
            <w:tcW w:w="1170" w:type="dxa"/>
            <w:tcBorders>
              <w:top w:val="single" w:sz="4" w:space="0" w:color="auto"/>
              <w:left w:val="nil"/>
              <w:bottom w:val="single" w:sz="4" w:space="0" w:color="BFBFBF"/>
              <w:right w:val="single" w:sz="4" w:space="0" w:color="BFBFBF"/>
            </w:tcBorders>
            <w:shd w:val="clear" w:color="auto" w:fill="auto"/>
            <w:hideMark/>
          </w:tcPr>
          <w:p w14:paraId="61496A0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auto"/>
              <w:left w:val="nil"/>
              <w:bottom w:val="single" w:sz="4" w:space="0" w:color="BFBFBF"/>
              <w:right w:val="single" w:sz="4" w:space="0" w:color="auto"/>
            </w:tcBorders>
            <w:shd w:val="clear" w:color="auto" w:fill="auto"/>
            <w:hideMark/>
          </w:tcPr>
          <w:p w14:paraId="5875389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112</w:t>
            </w:r>
          </w:p>
        </w:tc>
      </w:tr>
      <w:tr w:rsidR="005F4BA7" w:rsidRPr="005F4BA7" w14:paraId="7F8BC6C1"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6FB5F59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329AF42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7D95376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(51)</w:t>
            </w:r>
          </w:p>
        </w:tc>
        <w:tc>
          <w:tcPr>
            <w:tcW w:w="1209" w:type="dxa"/>
            <w:tcBorders>
              <w:top w:val="nil"/>
              <w:left w:val="nil"/>
              <w:bottom w:val="single" w:sz="4" w:space="0" w:color="BFBFBF"/>
              <w:right w:val="single" w:sz="4" w:space="0" w:color="BFBFBF"/>
            </w:tcBorders>
            <w:shd w:val="clear" w:color="auto" w:fill="auto"/>
            <w:hideMark/>
          </w:tcPr>
          <w:p w14:paraId="607C912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25D9CB3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2F5566A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nil"/>
              <w:left w:val="nil"/>
              <w:bottom w:val="single" w:sz="4" w:space="0" w:color="BFBFBF"/>
              <w:right w:val="single" w:sz="4" w:space="0" w:color="BFBFBF"/>
            </w:tcBorders>
            <w:shd w:val="clear" w:color="auto" w:fill="auto"/>
            <w:hideMark/>
          </w:tcPr>
          <w:p w14:paraId="7A4FE98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W 49th St 5</w:t>
            </w:r>
          </w:p>
        </w:tc>
        <w:tc>
          <w:tcPr>
            <w:tcW w:w="1170" w:type="dxa"/>
            <w:tcBorders>
              <w:top w:val="nil"/>
              <w:left w:val="nil"/>
              <w:bottom w:val="single" w:sz="4" w:space="0" w:color="BFBFBF"/>
              <w:right w:val="single" w:sz="4" w:space="0" w:color="BFBFBF"/>
            </w:tcBorders>
            <w:shd w:val="clear" w:color="auto" w:fill="auto"/>
            <w:hideMark/>
          </w:tcPr>
          <w:p w14:paraId="66C00B6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70837E2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104</w:t>
            </w:r>
          </w:p>
        </w:tc>
      </w:tr>
      <w:tr w:rsidR="005F4BA7" w:rsidRPr="005F4BA7" w14:paraId="0ED451DD"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3054CEA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4087BB5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322B1C6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(51)</w:t>
            </w:r>
          </w:p>
        </w:tc>
        <w:tc>
          <w:tcPr>
            <w:tcW w:w="1209" w:type="dxa"/>
            <w:tcBorders>
              <w:top w:val="nil"/>
              <w:left w:val="nil"/>
              <w:bottom w:val="single" w:sz="4" w:space="0" w:color="BFBFBF"/>
              <w:right w:val="single" w:sz="4" w:space="0" w:color="BFBFBF"/>
            </w:tcBorders>
            <w:shd w:val="clear" w:color="auto" w:fill="auto"/>
            <w:hideMark/>
          </w:tcPr>
          <w:p w14:paraId="3AED517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3D5A347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489B9FF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Astoria Energy 2</w:t>
            </w:r>
          </w:p>
        </w:tc>
        <w:tc>
          <w:tcPr>
            <w:tcW w:w="2160" w:type="dxa"/>
            <w:tcBorders>
              <w:top w:val="nil"/>
              <w:left w:val="nil"/>
              <w:bottom w:val="single" w:sz="4" w:space="0" w:color="BFBFBF"/>
              <w:right w:val="single" w:sz="4" w:space="0" w:color="BFBFBF"/>
            </w:tcBorders>
            <w:shd w:val="clear" w:color="auto" w:fill="auto"/>
            <w:hideMark/>
          </w:tcPr>
          <w:p w14:paraId="155454F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W 49th St 5</w:t>
            </w:r>
          </w:p>
        </w:tc>
        <w:tc>
          <w:tcPr>
            <w:tcW w:w="1170" w:type="dxa"/>
            <w:tcBorders>
              <w:top w:val="nil"/>
              <w:left w:val="nil"/>
              <w:bottom w:val="single" w:sz="4" w:space="0" w:color="BFBFBF"/>
              <w:right w:val="single" w:sz="4" w:space="0" w:color="BFBFBF"/>
            </w:tcBorders>
            <w:shd w:val="clear" w:color="auto" w:fill="auto"/>
            <w:hideMark/>
          </w:tcPr>
          <w:p w14:paraId="5F4C753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13390DD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103</w:t>
            </w:r>
          </w:p>
        </w:tc>
      </w:tr>
      <w:tr w:rsidR="005F4BA7" w:rsidRPr="005F4BA7" w14:paraId="11FED397"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0255489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1CCE1F9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2A9DFAA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(51)</w:t>
            </w:r>
          </w:p>
        </w:tc>
        <w:tc>
          <w:tcPr>
            <w:tcW w:w="1209" w:type="dxa"/>
            <w:tcBorders>
              <w:top w:val="nil"/>
              <w:left w:val="nil"/>
              <w:bottom w:val="single" w:sz="4" w:space="0" w:color="BFBFBF"/>
              <w:right w:val="single" w:sz="4" w:space="0" w:color="BFBFBF"/>
            </w:tcBorders>
            <w:shd w:val="clear" w:color="auto" w:fill="auto"/>
            <w:hideMark/>
          </w:tcPr>
          <w:p w14:paraId="09A5EEF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3DCDAE8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16AD7CB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Bayonne-Gowanus 345 kV (G27)</w:t>
            </w:r>
          </w:p>
        </w:tc>
        <w:tc>
          <w:tcPr>
            <w:tcW w:w="2160" w:type="dxa"/>
            <w:tcBorders>
              <w:top w:val="nil"/>
              <w:left w:val="nil"/>
              <w:bottom w:val="single" w:sz="4" w:space="0" w:color="BFBFBF"/>
              <w:right w:val="single" w:sz="4" w:space="0" w:color="BFBFBF"/>
            </w:tcBorders>
            <w:shd w:val="clear" w:color="auto" w:fill="auto"/>
            <w:hideMark/>
          </w:tcPr>
          <w:p w14:paraId="18961BC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W 49th St 5</w:t>
            </w:r>
          </w:p>
        </w:tc>
        <w:tc>
          <w:tcPr>
            <w:tcW w:w="1170" w:type="dxa"/>
            <w:tcBorders>
              <w:top w:val="nil"/>
              <w:left w:val="nil"/>
              <w:bottom w:val="single" w:sz="4" w:space="0" w:color="BFBFBF"/>
              <w:right w:val="single" w:sz="4" w:space="0" w:color="BFBFBF"/>
            </w:tcBorders>
            <w:shd w:val="clear" w:color="auto" w:fill="auto"/>
            <w:hideMark/>
          </w:tcPr>
          <w:p w14:paraId="51B4439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0B9298D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65655F39"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78080D0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67E81F0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4EFB41F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(51)</w:t>
            </w:r>
          </w:p>
        </w:tc>
        <w:tc>
          <w:tcPr>
            <w:tcW w:w="1209" w:type="dxa"/>
            <w:tcBorders>
              <w:top w:val="nil"/>
              <w:left w:val="nil"/>
              <w:bottom w:val="single" w:sz="4" w:space="0" w:color="BFBFBF"/>
              <w:right w:val="single" w:sz="4" w:space="0" w:color="BFBFBF"/>
            </w:tcBorders>
            <w:shd w:val="clear" w:color="auto" w:fill="auto"/>
            <w:hideMark/>
          </w:tcPr>
          <w:p w14:paraId="181E3BD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5AEB10F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06F65D0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Bayonne</w:t>
            </w:r>
          </w:p>
        </w:tc>
        <w:tc>
          <w:tcPr>
            <w:tcW w:w="2160" w:type="dxa"/>
            <w:tcBorders>
              <w:top w:val="nil"/>
              <w:left w:val="nil"/>
              <w:bottom w:val="single" w:sz="4" w:space="0" w:color="BFBFBF"/>
              <w:right w:val="single" w:sz="4" w:space="0" w:color="BFBFBF"/>
            </w:tcBorders>
            <w:shd w:val="clear" w:color="auto" w:fill="auto"/>
            <w:hideMark/>
          </w:tcPr>
          <w:p w14:paraId="345B76B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W 49th St 5</w:t>
            </w:r>
          </w:p>
        </w:tc>
        <w:tc>
          <w:tcPr>
            <w:tcW w:w="1170" w:type="dxa"/>
            <w:tcBorders>
              <w:top w:val="nil"/>
              <w:left w:val="nil"/>
              <w:bottom w:val="single" w:sz="4" w:space="0" w:color="BFBFBF"/>
              <w:right w:val="single" w:sz="4" w:space="0" w:color="BFBFBF"/>
            </w:tcBorders>
            <w:shd w:val="clear" w:color="auto" w:fill="auto"/>
            <w:hideMark/>
          </w:tcPr>
          <w:p w14:paraId="33E6F60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3E79E57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0C45B5EC"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7D02E8B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73A7B57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03E9543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(51)</w:t>
            </w:r>
          </w:p>
        </w:tc>
        <w:tc>
          <w:tcPr>
            <w:tcW w:w="1209" w:type="dxa"/>
            <w:tcBorders>
              <w:top w:val="nil"/>
              <w:left w:val="nil"/>
              <w:bottom w:val="single" w:sz="4" w:space="0" w:color="BFBFBF"/>
              <w:right w:val="single" w:sz="4" w:space="0" w:color="BFBFBF"/>
            </w:tcBorders>
            <w:shd w:val="clear" w:color="auto" w:fill="auto"/>
            <w:hideMark/>
          </w:tcPr>
          <w:p w14:paraId="294FE46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78F9D58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23825A6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Farragut-Gowanus 345 kV (42)</w:t>
            </w:r>
          </w:p>
        </w:tc>
        <w:tc>
          <w:tcPr>
            <w:tcW w:w="2160" w:type="dxa"/>
            <w:tcBorders>
              <w:top w:val="nil"/>
              <w:left w:val="nil"/>
              <w:bottom w:val="single" w:sz="4" w:space="0" w:color="BFBFBF"/>
              <w:right w:val="single" w:sz="4" w:space="0" w:color="BFBFBF"/>
            </w:tcBorders>
            <w:shd w:val="clear" w:color="auto" w:fill="auto"/>
            <w:hideMark/>
          </w:tcPr>
          <w:p w14:paraId="5AD3666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RS4</w:t>
            </w:r>
          </w:p>
        </w:tc>
        <w:tc>
          <w:tcPr>
            <w:tcW w:w="1170" w:type="dxa"/>
            <w:tcBorders>
              <w:top w:val="nil"/>
              <w:left w:val="nil"/>
              <w:bottom w:val="single" w:sz="4" w:space="0" w:color="BFBFBF"/>
              <w:right w:val="single" w:sz="4" w:space="0" w:color="BFBFBF"/>
            </w:tcBorders>
            <w:shd w:val="clear" w:color="auto" w:fill="auto"/>
            <w:hideMark/>
          </w:tcPr>
          <w:p w14:paraId="7B0C6BB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268D0D5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77D4A76C"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6960E71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458F2F3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2112DEC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(51)</w:t>
            </w:r>
          </w:p>
        </w:tc>
        <w:tc>
          <w:tcPr>
            <w:tcW w:w="1209" w:type="dxa"/>
            <w:tcBorders>
              <w:top w:val="nil"/>
              <w:left w:val="nil"/>
              <w:bottom w:val="single" w:sz="4" w:space="0" w:color="BFBFBF"/>
              <w:right w:val="single" w:sz="4" w:space="0" w:color="BFBFBF"/>
            </w:tcBorders>
            <w:shd w:val="clear" w:color="auto" w:fill="auto"/>
            <w:hideMark/>
          </w:tcPr>
          <w:p w14:paraId="6BF8EF3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47FE5EB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0485240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2160" w:type="dxa"/>
            <w:tcBorders>
              <w:top w:val="nil"/>
              <w:left w:val="nil"/>
              <w:bottom w:val="single" w:sz="4" w:space="0" w:color="BFBFBF"/>
              <w:right w:val="single" w:sz="4" w:space="0" w:color="BFBFBF"/>
            </w:tcBorders>
            <w:shd w:val="clear" w:color="auto" w:fill="auto"/>
            <w:hideMark/>
          </w:tcPr>
          <w:p w14:paraId="02C49A5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RS4</w:t>
            </w:r>
          </w:p>
        </w:tc>
        <w:tc>
          <w:tcPr>
            <w:tcW w:w="1170" w:type="dxa"/>
            <w:tcBorders>
              <w:top w:val="nil"/>
              <w:left w:val="nil"/>
              <w:bottom w:val="single" w:sz="4" w:space="0" w:color="BFBFBF"/>
              <w:right w:val="single" w:sz="4" w:space="0" w:color="BFBFBF"/>
            </w:tcBorders>
            <w:shd w:val="clear" w:color="auto" w:fill="auto"/>
            <w:hideMark/>
          </w:tcPr>
          <w:p w14:paraId="4B625F2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17E99A6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32BDC58D"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3427C3C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748FB37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47E5B3B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(51)</w:t>
            </w:r>
          </w:p>
        </w:tc>
        <w:tc>
          <w:tcPr>
            <w:tcW w:w="1209" w:type="dxa"/>
            <w:tcBorders>
              <w:top w:val="nil"/>
              <w:left w:val="nil"/>
              <w:bottom w:val="single" w:sz="4" w:space="0" w:color="BFBFBF"/>
              <w:right w:val="single" w:sz="4" w:space="0" w:color="BFBFBF"/>
            </w:tcBorders>
            <w:shd w:val="clear" w:color="auto" w:fill="auto"/>
            <w:hideMark/>
          </w:tcPr>
          <w:p w14:paraId="522BCC7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754EF2E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70C9585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2160" w:type="dxa"/>
            <w:tcBorders>
              <w:top w:val="nil"/>
              <w:left w:val="nil"/>
              <w:bottom w:val="single" w:sz="4" w:space="0" w:color="BFBFBF"/>
              <w:right w:val="single" w:sz="4" w:space="0" w:color="BFBFBF"/>
            </w:tcBorders>
            <w:shd w:val="clear" w:color="auto" w:fill="auto"/>
            <w:hideMark/>
          </w:tcPr>
          <w:p w14:paraId="774DF18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RS4</w:t>
            </w:r>
          </w:p>
        </w:tc>
        <w:tc>
          <w:tcPr>
            <w:tcW w:w="1170" w:type="dxa"/>
            <w:tcBorders>
              <w:top w:val="nil"/>
              <w:left w:val="nil"/>
              <w:bottom w:val="single" w:sz="4" w:space="0" w:color="BFBFBF"/>
              <w:right w:val="single" w:sz="4" w:space="0" w:color="BFBFBF"/>
            </w:tcBorders>
            <w:shd w:val="clear" w:color="auto" w:fill="auto"/>
            <w:hideMark/>
          </w:tcPr>
          <w:p w14:paraId="043749E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581B84A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1C541712"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355090D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6ED20B3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0B04CE7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(51)</w:t>
            </w:r>
          </w:p>
        </w:tc>
        <w:tc>
          <w:tcPr>
            <w:tcW w:w="1209" w:type="dxa"/>
            <w:tcBorders>
              <w:top w:val="nil"/>
              <w:left w:val="nil"/>
              <w:bottom w:val="single" w:sz="4" w:space="0" w:color="BFBFBF"/>
              <w:right w:val="single" w:sz="4" w:space="0" w:color="BFBFBF"/>
            </w:tcBorders>
            <w:shd w:val="clear" w:color="auto" w:fill="auto"/>
            <w:hideMark/>
          </w:tcPr>
          <w:p w14:paraId="527084F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41A9CF3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2A8083B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nil"/>
              <w:left w:val="nil"/>
              <w:bottom w:val="single" w:sz="4" w:space="0" w:color="BFBFBF"/>
              <w:right w:val="single" w:sz="4" w:space="0" w:color="BFBFBF"/>
            </w:tcBorders>
            <w:shd w:val="clear" w:color="auto" w:fill="auto"/>
            <w:hideMark/>
          </w:tcPr>
          <w:p w14:paraId="1F4A0FE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RS4</w:t>
            </w:r>
          </w:p>
        </w:tc>
        <w:tc>
          <w:tcPr>
            <w:tcW w:w="1170" w:type="dxa"/>
            <w:tcBorders>
              <w:top w:val="nil"/>
              <w:left w:val="nil"/>
              <w:bottom w:val="single" w:sz="4" w:space="0" w:color="BFBFBF"/>
              <w:right w:val="single" w:sz="4" w:space="0" w:color="BFBFBF"/>
            </w:tcBorders>
            <w:shd w:val="clear" w:color="auto" w:fill="auto"/>
            <w:hideMark/>
          </w:tcPr>
          <w:p w14:paraId="7750AD2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6D10107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20AF8E8B"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6105DAC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38A75BA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0773576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(51)</w:t>
            </w:r>
          </w:p>
        </w:tc>
        <w:tc>
          <w:tcPr>
            <w:tcW w:w="1209" w:type="dxa"/>
            <w:tcBorders>
              <w:top w:val="nil"/>
              <w:left w:val="nil"/>
              <w:bottom w:val="single" w:sz="4" w:space="0" w:color="BFBFBF"/>
              <w:right w:val="single" w:sz="4" w:space="0" w:color="BFBFBF"/>
            </w:tcBorders>
            <w:shd w:val="clear" w:color="auto" w:fill="auto"/>
            <w:hideMark/>
          </w:tcPr>
          <w:p w14:paraId="6EECE66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1150E5E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67907D9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Astoria Energy 2</w:t>
            </w:r>
          </w:p>
        </w:tc>
        <w:tc>
          <w:tcPr>
            <w:tcW w:w="2160" w:type="dxa"/>
            <w:tcBorders>
              <w:top w:val="nil"/>
              <w:left w:val="nil"/>
              <w:bottom w:val="single" w:sz="4" w:space="0" w:color="BFBFBF"/>
              <w:right w:val="single" w:sz="4" w:space="0" w:color="BFBFBF"/>
            </w:tcBorders>
            <w:shd w:val="clear" w:color="auto" w:fill="auto"/>
            <w:hideMark/>
          </w:tcPr>
          <w:p w14:paraId="2D2F36A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RS4</w:t>
            </w:r>
          </w:p>
        </w:tc>
        <w:tc>
          <w:tcPr>
            <w:tcW w:w="1170" w:type="dxa"/>
            <w:tcBorders>
              <w:top w:val="nil"/>
              <w:left w:val="nil"/>
              <w:bottom w:val="single" w:sz="4" w:space="0" w:color="BFBFBF"/>
              <w:right w:val="single" w:sz="4" w:space="0" w:color="BFBFBF"/>
            </w:tcBorders>
            <w:shd w:val="clear" w:color="auto" w:fill="auto"/>
            <w:hideMark/>
          </w:tcPr>
          <w:p w14:paraId="0750062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2409A29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01086588"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09FC1E8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282ACA3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0C9CCF9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(52)</w:t>
            </w:r>
          </w:p>
        </w:tc>
        <w:tc>
          <w:tcPr>
            <w:tcW w:w="1209" w:type="dxa"/>
            <w:tcBorders>
              <w:top w:val="nil"/>
              <w:left w:val="nil"/>
              <w:bottom w:val="single" w:sz="4" w:space="0" w:color="BFBFBF"/>
              <w:right w:val="single" w:sz="4" w:space="0" w:color="BFBFBF"/>
            </w:tcBorders>
            <w:shd w:val="clear" w:color="auto" w:fill="auto"/>
            <w:hideMark/>
          </w:tcPr>
          <w:p w14:paraId="76D58AE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793DD99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54D0650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 kV (W75)</w:t>
            </w:r>
          </w:p>
        </w:tc>
        <w:tc>
          <w:tcPr>
            <w:tcW w:w="2160" w:type="dxa"/>
            <w:tcBorders>
              <w:top w:val="nil"/>
              <w:left w:val="nil"/>
              <w:bottom w:val="single" w:sz="4" w:space="0" w:color="BFBFBF"/>
              <w:right w:val="single" w:sz="4" w:space="0" w:color="BFBFBF"/>
            </w:tcBorders>
            <w:shd w:val="clear" w:color="auto" w:fill="auto"/>
            <w:hideMark/>
          </w:tcPr>
          <w:p w14:paraId="59C0467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F38 &amp; F39</w:t>
            </w:r>
          </w:p>
        </w:tc>
        <w:tc>
          <w:tcPr>
            <w:tcW w:w="1170" w:type="dxa"/>
            <w:tcBorders>
              <w:top w:val="nil"/>
              <w:left w:val="nil"/>
              <w:bottom w:val="single" w:sz="4" w:space="0" w:color="BFBFBF"/>
              <w:right w:val="single" w:sz="4" w:space="0" w:color="BFBFBF"/>
            </w:tcBorders>
            <w:shd w:val="clear" w:color="auto" w:fill="auto"/>
            <w:hideMark/>
          </w:tcPr>
          <w:p w14:paraId="405BE7F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20DE08E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112</w:t>
            </w:r>
          </w:p>
        </w:tc>
      </w:tr>
      <w:tr w:rsidR="005F4BA7" w:rsidRPr="005F4BA7" w14:paraId="6F443D4F"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3A2BBD3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3B05CFC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6900D57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(52)</w:t>
            </w:r>
          </w:p>
        </w:tc>
        <w:tc>
          <w:tcPr>
            <w:tcW w:w="1209" w:type="dxa"/>
            <w:tcBorders>
              <w:top w:val="nil"/>
              <w:left w:val="nil"/>
              <w:bottom w:val="single" w:sz="4" w:space="0" w:color="BFBFBF"/>
              <w:right w:val="single" w:sz="4" w:space="0" w:color="BFBFBF"/>
            </w:tcBorders>
            <w:shd w:val="clear" w:color="auto" w:fill="auto"/>
            <w:hideMark/>
          </w:tcPr>
          <w:p w14:paraId="600A1DB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7F227CA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6915BD1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Farragut-Gowanus 345 kV (42)</w:t>
            </w:r>
          </w:p>
        </w:tc>
        <w:tc>
          <w:tcPr>
            <w:tcW w:w="2160" w:type="dxa"/>
            <w:tcBorders>
              <w:top w:val="nil"/>
              <w:left w:val="nil"/>
              <w:bottom w:val="single" w:sz="4" w:space="0" w:color="BFBFBF"/>
              <w:right w:val="single" w:sz="4" w:space="0" w:color="BFBFBF"/>
            </w:tcBorders>
            <w:shd w:val="clear" w:color="auto" w:fill="auto"/>
            <w:hideMark/>
          </w:tcPr>
          <w:p w14:paraId="0204A0E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RS5</w:t>
            </w:r>
          </w:p>
        </w:tc>
        <w:tc>
          <w:tcPr>
            <w:tcW w:w="1170" w:type="dxa"/>
            <w:tcBorders>
              <w:top w:val="nil"/>
              <w:left w:val="nil"/>
              <w:bottom w:val="single" w:sz="4" w:space="0" w:color="BFBFBF"/>
              <w:right w:val="single" w:sz="4" w:space="0" w:color="BFBFBF"/>
            </w:tcBorders>
            <w:shd w:val="clear" w:color="auto" w:fill="auto"/>
            <w:hideMark/>
          </w:tcPr>
          <w:p w14:paraId="069EA86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0FB0088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29C634ED"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27F0F09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nil"/>
              <w:left w:val="nil"/>
              <w:bottom w:val="single" w:sz="4" w:space="0" w:color="BFBFBF"/>
              <w:right w:val="single" w:sz="4" w:space="0" w:color="BFBFBF"/>
            </w:tcBorders>
            <w:shd w:val="clear" w:color="auto" w:fill="auto"/>
            <w:hideMark/>
          </w:tcPr>
          <w:p w14:paraId="614A3D2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7818BD6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(52)</w:t>
            </w:r>
          </w:p>
        </w:tc>
        <w:tc>
          <w:tcPr>
            <w:tcW w:w="1209" w:type="dxa"/>
            <w:tcBorders>
              <w:top w:val="nil"/>
              <w:left w:val="nil"/>
              <w:bottom w:val="single" w:sz="4" w:space="0" w:color="BFBFBF"/>
              <w:right w:val="single" w:sz="4" w:space="0" w:color="BFBFBF"/>
            </w:tcBorders>
            <w:shd w:val="clear" w:color="auto" w:fill="auto"/>
            <w:hideMark/>
          </w:tcPr>
          <w:p w14:paraId="6827407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BFBFBF"/>
              <w:right w:val="single" w:sz="4" w:space="0" w:color="BFBFBF"/>
            </w:tcBorders>
            <w:shd w:val="clear" w:color="auto" w:fill="auto"/>
            <w:hideMark/>
          </w:tcPr>
          <w:p w14:paraId="44E198B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BFBFBF"/>
              <w:right w:val="single" w:sz="4" w:space="0" w:color="BFBFBF"/>
            </w:tcBorders>
            <w:shd w:val="clear" w:color="auto" w:fill="auto"/>
            <w:hideMark/>
          </w:tcPr>
          <w:p w14:paraId="1DAC326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2160" w:type="dxa"/>
            <w:tcBorders>
              <w:top w:val="nil"/>
              <w:left w:val="nil"/>
              <w:bottom w:val="single" w:sz="4" w:space="0" w:color="BFBFBF"/>
              <w:right w:val="single" w:sz="4" w:space="0" w:color="BFBFBF"/>
            </w:tcBorders>
            <w:shd w:val="clear" w:color="auto" w:fill="auto"/>
            <w:hideMark/>
          </w:tcPr>
          <w:p w14:paraId="7217047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RS5</w:t>
            </w:r>
          </w:p>
        </w:tc>
        <w:tc>
          <w:tcPr>
            <w:tcW w:w="1170" w:type="dxa"/>
            <w:tcBorders>
              <w:top w:val="nil"/>
              <w:left w:val="nil"/>
              <w:bottom w:val="single" w:sz="4" w:space="0" w:color="BFBFBF"/>
              <w:right w:val="single" w:sz="4" w:space="0" w:color="BFBFBF"/>
            </w:tcBorders>
            <w:shd w:val="clear" w:color="auto" w:fill="auto"/>
            <w:hideMark/>
          </w:tcPr>
          <w:p w14:paraId="7813420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15D865C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71D71578" w14:textId="77777777" w:rsidTr="00F3019A">
        <w:trPr>
          <w:trHeight w:val="521"/>
        </w:trPr>
        <w:tc>
          <w:tcPr>
            <w:tcW w:w="656" w:type="dxa"/>
            <w:tcBorders>
              <w:top w:val="nil"/>
              <w:left w:val="single" w:sz="4" w:space="0" w:color="auto"/>
              <w:bottom w:val="single" w:sz="4" w:space="0" w:color="auto"/>
              <w:right w:val="single" w:sz="4" w:space="0" w:color="BFBFBF"/>
            </w:tcBorders>
            <w:shd w:val="clear" w:color="auto" w:fill="auto"/>
            <w:hideMark/>
          </w:tcPr>
          <w:p w14:paraId="33E93E9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nil"/>
              <w:left w:val="nil"/>
              <w:bottom w:val="single" w:sz="4" w:space="0" w:color="auto"/>
              <w:right w:val="single" w:sz="4" w:space="0" w:color="BFBFBF"/>
            </w:tcBorders>
            <w:shd w:val="clear" w:color="auto" w:fill="auto"/>
            <w:hideMark/>
          </w:tcPr>
          <w:p w14:paraId="16120BA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auto"/>
              <w:right w:val="single" w:sz="4" w:space="0" w:color="BFBFBF"/>
            </w:tcBorders>
            <w:shd w:val="clear" w:color="auto" w:fill="auto"/>
            <w:hideMark/>
          </w:tcPr>
          <w:p w14:paraId="4D56E53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(52)</w:t>
            </w:r>
          </w:p>
        </w:tc>
        <w:tc>
          <w:tcPr>
            <w:tcW w:w="1209" w:type="dxa"/>
            <w:tcBorders>
              <w:top w:val="nil"/>
              <w:left w:val="nil"/>
              <w:bottom w:val="single" w:sz="4" w:space="0" w:color="auto"/>
              <w:right w:val="single" w:sz="4" w:space="0" w:color="BFBFBF"/>
            </w:tcBorders>
            <w:shd w:val="clear" w:color="auto" w:fill="auto"/>
            <w:hideMark/>
          </w:tcPr>
          <w:p w14:paraId="19A4EC2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nil"/>
              <w:left w:val="nil"/>
              <w:bottom w:val="single" w:sz="4" w:space="0" w:color="auto"/>
              <w:right w:val="single" w:sz="4" w:space="0" w:color="BFBFBF"/>
            </w:tcBorders>
            <w:shd w:val="clear" w:color="auto" w:fill="auto"/>
            <w:hideMark/>
          </w:tcPr>
          <w:p w14:paraId="6704D80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nil"/>
              <w:left w:val="nil"/>
              <w:bottom w:val="single" w:sz="4" w:space="0" w:color="auto"/>
              <w:right w:val="single" w:sz="4" w:space="0" w:color="BFBFBF"/>
            </w:tcBorders>
            <w:shd w:val="clear" w:color="auto" w:fill="auto"/>
            <w:hideMark/>
          </w:tcPr>
          <w:p w14:paraId="3FE07D6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2160" w:type="dxa"/>
            <w:tcBorders>
              <w:top w:val="nil"/>
              <w:left w:val="nil"/>
              <w:bottom w:val="single" w:sz="4" w:space="0" w:color="auto"/>
              <w:right w:val="single" w:sz="4" w:space="0" w:color="BFBFBF"/>
            </w:tcBorders>
            <w:shd w:val="clear" w:color="auto" w:fill="auto"/>
            <w:hideMark/>
          </w:tcPr>
          <w:p w14:paraId="2237B1B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RS5</w:t>
            </w:r>
          </w:p>
        </w:tc>
        <w:tc>
          <w:tcPr>
            <w:tcW w:w="1170" w:type="dxa"/>
            <w:tcBorders>
              <w:top w:val="nil"/>
              <w:left w:val="nil"/>
              <w:bottom w:val="single" w:sz="4" w:space="0" w:color="auto"/>
              <w:right w:val="single" w:sz="4" w:space="0" w:color="BFBFBF"/>
            </w:tcBorders>
            <w:shd w:val="clear" w:color="auto" w:fill="auto"/>
            <w:hideMark/>
          </w:tcPr>
          <w:p w14:paraId="4DAA408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auto"/>
              <w:right w:val="single" w:sz="4" w:space="0" w:color="auto"/>
            </w:tcBorders>
            <w:shd w:val="clear" w:color="auto" w:fill="auto"/>
            <w:hideMark/>
          </w:tcPr>
          <w:p w14:paraId="177B577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4321AFE8" w14:textId="77777777" w:rsidTr="00F3019A">
        <w:trPr>
          <w:trHeight w:val="521"/>
        </w:trPr>
        <w:tc>
          <w:tcPr>
            <w:tcW w:w="656" w:type="dxa"/>
            <w:tcBorders>
              <w:top w:val="single" w:sz="4" w:space="0" w:color="auto"/>
              <w:left w:val="single" w:sz="4" w:space="0" w:color="auto"/>
              <w:bottom w:val="single" w:sz="4" w:space="0" w:color="BFBFBF"/>
              <w:right w:val="single" w:sz="4" w:space="0" w:color="BFBFBF"/>
            </w:tcBorders>
            <w:shd w:val="clear" w:color="auto" w:fill="auto"/>
            <w:hideMark/>
          </w:tcPr>
          <w:p w14:paraId="635F80F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auto"/>
              <w:left w:val="nil"/>
              <w:bottom w:val="single" w:sz="4" w:space="0" w:color="BFBFBF"/>
              <w:right w:val="single" w:sz="4" w:space="0" w:color="BFBFBF"/>
            </w:tcBorders>
            <w:shd w:val="clear" w:color="auto" w:fill="auto"/>
            <w:hideMark/>
          </w:tcPr>
          <w:p w14:paraId="61E49FC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auto"/>
              <w:left w:val="nil"/>
              <w:bottom w:val="single" w:sz="4" w:space="0" w:color="BFBFBF"/>
              <w:right w:val="single" w:sz="4" w:space="0" w:color="BFBFBF"/>
            </w:tcBorders>
            <w:shd w:val="clear" w:color="auto" w:fill="auto"/>
            <w:hideMark/>
          </w:tcPr>
          <w:p w14:paraId="1AD1CF9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(52)</w:t>
            </w:r>
          </w:p>
        </w:tc>
        <w:tc>
          <w:tcPr>
            <w:tcW w:w="1209" w:type="dxa"/>
            <w:tcBorders>
              <w:top w:val="single" w:sz="4" w:space="0" w:color="auto"/>
              <w:left w:val="nil"/>
              <w:bottom w:val="single" w:sz="4" w:space="0" w:color="BFBFBF"/>
              <w:right w:val="single" w:sz="4" w:space="0" w:color="BFBFBF"/>
            </w:tcBorders>
            <w:shd w:val="clear" w:color="auto" w:fill="auto"/>
            <w:hideMark/>
          </w:tcPr>
          <w:p w14:paraId="7E16705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single" w:sz="4" w:space="0" w:color="auto"/>
              <w:left w:val="nil"/>
              <w:bottom w:val="single" w:sz="4" w:space="0" w:color="BFBFBF"/>
              <w:right w:val="single" w:sz="4" w:space="0" w:color="BFBFBF"/>
            </w:tcBorders>
            <w:shd w:val="clear" w:color="auto" w:fill="auto"/>
            <w:hideMark/>
          </w:tcPr>
          <w:p w14:paraId="3DE1475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single" w:sz="4" w:space="0" w:color="auto"/>
              <w:left w:val="nil"/>
              <w:bottom w:val="single" w:sz="4" w:space="0" w:color="BFBFBF"/>
              <w:right w:val="single" w:sz="4" w:space="0" w:color="BFBFBF"/>
            </w:tcBorders>
            <w:shd w:val="clear" w:color="auto" w:fill="auto"/>
            <w:hideMark/>
          </w:tcPr>
          <w:p w14:paraId="067AF79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auto"/>
              <w:left w:val="nil"/>
              <w:bottom w:val="single" w:sz="4" w:space="0" w:color="BFBFBF"/>
              <w:right w:val="single" w:sz="4" w:space="0" w:color="BFBFBF"/>
            </w:tcBorders>
            <w:shd w:val="clear" w:color="auto" w:fill="auto"/>
            <w:hideMark/>
          </w:tcPr>
          <w:p w14:paraId="36789ED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RS5</w:t>
            </w:r>
          </w:p>
        </w:tc>
        <w:tc>
          <w:tcPr>
            <w:tcW w:w="1170" w:type="dxa"/>
            <w:tcBorders>
              <w:top w:val="single" w:sz="4" w:space="0" w:color="auto"/>
              <w:left w:val="nil"/>
              <w:bottom w:val="single" w:sz="4" w:space="0" w:color="BFBFBF"/>
              <w:right w:val="single" w:sz="4" w:space="0" w:color="BFBFBF"/>
            </w:tcBorders>
            <w:shd w:val="clear" w:color="auto" w:fill="auto"/>
            <w:hideMark/>
          </w:tcPr>
          <w:p w14:paraId="4C7363A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auto"/>
              <w:left w:val="nil"/>
              <w:bottom w:val="single" w:sz="4" w:space="0" w:color="BFBFBF"/>
              <w:right w:val="single" w:sz="4" w:space="0" w:color="auto"/>
            </w:tcBorders>
            <w:shd w:val="clear" w:color="auto" w:fill="auto"/>
            <w:hideMark/>
          </w:tcPr>
          <w:p w14:paraId="01C379B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310D50CC"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7E66413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33E15F2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680B680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(52)</w:t>
            </w:r>
          </w:p>
        </w:tc>
        <w:tc>
          <w:tcPr>
            <w:tcW w:w="1209" w:type="dxa"/>
            <w:tcBorders>
              <w:top w:val="single" w:sz="4" w:space="0" w:color="BFBFBF"/>
              <w:left w:val="nil"/>
              <w:bottom w:val="single" w:sz="4" w:space="0" w:color="BFBFBF"/>
              <w:right w:val="single" w:sz="4" w:space="0" w:color="BFBFBF"/>
            </w:tcBorders>
            <w:shd w:val="clear" w:color="auto" w:fill="auto"/>
            <w:hideMark/>
          </w:tcPr>
          <w:p w14:paraId="18A1C13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single" w:sz="4" w:space="0" w:color="BFBFBF"/>
              <w:left w:val="nil"/>
              <w:bottom w:val="single" w:sz="4" w:space="0" w:color="BFBFBF"/>
              <w:right w:val="single" w:sz="4" w:space="0" w:color="BFBFBF"/>
            </w:tcBorders>
            <w:shd w:val="clear" w:color="auto" w:fill="auto"/>
            <w:hideMark/>
          </w:tcPr>
          <w:p w14:paraId="107EF09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single" w:sz="4" w:space="0" w:color="BFBFBF"/>
              <w:left w:val="nil"/>
              <w:bottom w:val="single" w:sz="4" w:space="0" w:color="BFBFBF"/>
              <w:right w:val="single" w:sz="4" w:space="0" w:color="BFBFBF"/>
            </w:tcBorders>
            <w:shd w:val="clear" w:color="auto" w:fill="auto"/>
            <w:hideMark/>
          </w:tcPr>
          <w:p w14:paraId="70E0A9D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Astoria Energy 2</w:t>
            </w:r>
          </w:p>
        </w:tc>
        <w:tc>
          <w:tcPr>
            <w:tcW w:w="2160" w:type="dxa"/>
            <w:tcBorders>
              <w:top w:val="single" w:sz="4" w:space="0" w:color="BFBFBF"/>
              <w:left w:val="nil"/>
              <w:bottom w:val="single" w:sz="4" w:space="0" w:color="BFBFBF"/>
              <w:right w:val="single" w:sz="4" w:space="0" w:color="BFBFBF"/>
            </w:tcBorders>
            <w:shd w:val="clear" w:color="auto" w:fill="auto"/>
            <w:hideMark/>
          </w:tcPr>
          <w:p w14:paraId="75E1A1C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RS5</w:t>
            </w:r>
          </w:p>
        </w:tc>
        <w:tc>
          <w:tcPr>
            <w:tcW w:w="1170" w:type="dxa"/>
            <w:tcBorders>
              <w:top w:val="single" w:sz="4" w:space="0" w:color="BFBFBF"/>
              <w:left w:val="nil"/>
              <w:bottom w:val="single" w:sz="4" w:space="0" w:color="BFBFBF"/>
              <w:right w:val="single" w:sz="4" w:space="0" w:color="BFBFBF"/>
            </w:tcBorders>
            <w:shd w:val="clear" w:color="auto" w:fill="auto"/>
            <w:hideMark/>
          </w:tcPr>
          <w:p w14:paraId="6C076FE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745D0EC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562BB91B"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66E16DD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7140834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52F8823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(52)</w:t>
            </w:r>
          </w:p>
        </w:tc>
        <w:tc>
          <w:tcPr>
            <w:tcW w:w="1209" w:type="dxa"/>
            <w:tcBorders>
              <w:top w:val="single" w:sz="4" w:space="0" w:color="BFBFBF"/>
              <w:left w:val="nil"/>
              <w:bottom w:val="single" w:sz="4" w:space="0" w:color="BFBFBF"/>
              <w:right w:val="single" w:sz="4" w:space="0" w:color="BFBFBF"/>
            </w:tcBorders>
            <w:shd w:val="clear" w:color="auto" w:fill="auto"/>
            <w:hideMark/>
          </w:tcPr>
          <w:p w14:paraId="22A8994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single" w:sz="4" w:space="0" w:color="BFBFBF"/>
              <w:left w:val="nil"/>
              <w:bottom w:val="single" w:sz="4" w:space="0" w:color="BFBFBF"/>
              <w:right w:val="single" w:sz="4" w:space="0" w:color="BFBFBF"/>
            </w:tcBorders>
            <w:shd w:val="clear" w:color="auto" w:fill="auto"/>
            <w:hideMark/>
          </w:tcPr>
          <w:p w14:paraId="390DFB9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single" w:sz="4" w:space="0" w:color="BFBFBF"/>
              <w:left w:val="nil"/>
              <w:bottom w:val="single" w:sz="4" w:space="0" w:color="BFBFBF"/>
              <w:right w:val="single" w:sz="4" w:space="0" w:color="BFBFBF"/>
            </w:tcBorders>
            <w:shd w:val="clear" w:color="auto" w:fill="auto"/>
            <w:hideMark/>
          </w:tcPr>
          <w:p w14:paraId="6879707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Bayonne-Gowanus 345 kV (G27)</w:t>
            </w:r>
          </w:p>
        </w:tc>
        <w:tc>
          <w:tcPr>
            <w:tcW w:w="2160" w:type="dxa"/>
            <w:tcBorders>
              <w:top w:val="single" w:sz="4" w:space="0" w:color="BFBFBF"/>
              <w:left w:val="nil"/>
              <w:bottom w:val="single" w:sz="4" w:space="0" w:color="BFBFBF"/>
              <w:right w:val="single" w:sz="4" w:space="0" w:color="BFBFBF"/>
            </w:tcBorders>
            <w:shd w:val="clear" w:color="auto" w:fill="auto"/>
            <w:hideMark/>
          </w:tcPr>
          <w:p w14:paraId="15DBC62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RS5</w:t>
            </w:r>
          </w:p>
        </w:tc>
        <w:tc>
          <w:tcPr>
            <w:tcW w:w="1170" w:type="dxa"/>
            <w:tcBorders>
              <w:top w:val="single" w:sz="4" w:space="0" w:color="BFBFBF"/>
              <w:left w:val="nil"/>
              <w:bottom w:val="single" w:sz="4" w:space="0" w:color="BFBFBF"/>
              <w:right w:val="single" w:sz="4" w:space="0" w:color="BFBFBF"/>
            </w:tcBorders>
            <w:shd w:val="clear" w:color="auto" w:fill="auto"/>
            <w:hideMark/>
          </w:tcPr>
          <w:p w14:paraId="2B4D2F2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4B17412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r>
      <w:tr w:rsidR="005F4BA7" w:rsidRPr="005F4BA7" w14:paraId="7B99E95A"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66691A4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6921C49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F80F5C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(52)</w:t>
            </w:r>
          </w:p>
        </w:tc>
        <w:tc>
          <w:tcPr>
            <w:tcW w:w="1209" w:type="dxa"/>
            <w:tcBorders>
              <w:top w:val="single" w:sz="4" w:space="0" w:color="BFBFBF"/>
              <w:left w:val="nil"/>
              <w:bottom w:val="single" w:sz="4" w:space="0" w:color="BFBFBF"/>
              <w:right w:val="single" w:sz="4" w:space="0" w:color="BFBFBF"/>
            </w:tcBorders>
            <w:shd w:val="clear" w:color="auto" w:fill="auto"/>
            <w:hideMark/>
          </w:tcPr>
          <w:p w14:paraId="2160DFD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single" w:sz="4" w:space="0" w:color="BFBFBF"/>
              <w:left w:val="nil"/>
              <w:bottom w:val="single" w:sz="4" w:space="0" w:color="BFBFBF"/>
              <w:right w:val="single" w:sz="4" w:space="0" w:color="BFBFBF"/>
            </w:tcBorders>
            <w:shd w:val="clear" w:color="auto" w:fill="auto"/>
            <w:hideMark/>
          </w:tcPr>
          <w:p w14:paraId="1C77A56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single" w:sz="4" w:space="0" w:color="BFBFBF"/>
              <w:left w:val="nil"/>
              <w:bottom w:val="single" w:sz="4" w:space="0" w:color="BFBFBF"/>
              <w:right w:val="single" w:sz="4" w:space="0" w:color="BFBFBF"/>
            </w:tcBorders>
            <w:shd w:val="clear" w:color="auto" w:fill="auto"/>
            <w:hideMark/>
          </w:tcPr>
          <w:p w14:paraId="35103A2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Bayonne</w:t>
            </w:r>
          </w:p>
        </w:tc>
        <w:tc>
          <w:tcPr>
            <w:tcW w:w="2160" w:type="dxa"/>
            <w:tcBorders>
              <w:top w:val="single" w:sz="4" w:space="0" w:color="BFBFBF"/>
              <w:left w:val="nil"/>
              <w:bottom w:val="single" w:sz="4" w:space="0" w:color="BFBFBF"/>
              <w:right w:val="single" w:sz="4" w:space="0" w:color="BFBFBF"/>
            </w:tcBorders>
            <w:shd w:val="clear" w:color="auto" w:fill="auto"/>
            <w:hideMark/>
          </w:tcPr>
          <w:p w14:paraId="4A93C1A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RS5</w:t>
            </w:r>
          </w:p>
        </w:tc>
        <w:tc>
          <w:tcPr>
            <w:tcW w:w="1170" w:type="dxa"/>
            <w:tcBorders>
              <w:top w:val="single" w:sz="4" w:space="0" w:color="BFBFBF"/>
              <w:left w:val="nil"/>
              <w:bottom w:val="single" w:sz="4" w:space="0" w:color="BFBFBF"/>
              <w:right w:val="single" w:sz="4" w:space="0" w:color="BFBFBF"/>
            </w:tcBorders>
            <w:shd w:val="clear" w:color="auto" w:fill="auto"/>
            <w:hideMark/>
          </w:tcPr>
          <w:p w14:paraId="217A366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688619D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r>
      <w:tr w:rsidR="005F4BA7" w:rsidRPr="005F4BA7" w14:paraId="23F17F40"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A9A0DE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6313C8C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090987A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(52)</w:t>
            </w:r>
          </w:p>
        </w:tc>
        <w:tc>
          <w:tcPr>
            <w:tcW w:w="1209" w:type="dxa"/>
            <w:tcBorders>
              <w:top w:val="single" w:sz="4" w:space="0" w:color="BFBFBF"/>
              <w:left w:val="nil"/>
              <w:bottom w:val="single" w:sz="4" w:space="0" w:color="BFBFBF"/>
              <w:right w:val="single" w:sz="4" w:space="0" w:color="BFBFBF"/>
            </w:tcBorders>
            <w:shd w:val="clear" w:color="auto" w:fill="auto"/>
            <w:hideMark/>
          </w:tcPr>
          <w:p w14:paraId="4DA5EEF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single" w:sz="4" w:space="0" w:color="BFBFBF"/>
              <w:left w:val="nil"/>
              <w:bottom w:val="single" w:sz="4" w:space="0" w:color="BFBFBF"/>
              <w:right w:val="single" w:sz="4" w:space="0" w:color="BFBFBF"/>
            </w:tcBorders>
            <w:shd w:val="clear" w:color="auto" w:fill="auto"/>
            <w:hideMark/>
          </w:tcPr>
          <w:p w14:paraId="71CCE5F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single" w:sz="4" w:space="0" w:color="BFBFBF"/>
              <w:left w:val="nil"/>
              <w:bottom w:val="single" w:sz="4" w:space="0" w:color="BFBFBF"/>
              <w:right w:val="single" w:sz="4" w:space="0" w:color="BFBFBF"/>
            </w:tcBorders>
            <w:shd w:val="clear" w:color="auto" w:fill="auto"/>
            <w:hideMark/>
          </w:tcPr>
          <w:p w14:paraId="5C9E76E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4644CE8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58B474A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1DECE3F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4FC3F2B8"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02AB86E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09631EC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AA1012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Sprainbrook-W49th St 345 kV (52)</w:t>
            </w:r>
          </w:p>
        </w:tc>
        <w:tc>
          <w:tcPr>
            <w:tcW w:w="1209" w:type="dxa"/>
            <w:tcBorders>
              <w:top w:val="single" w:sz="4" w:space="0" w:color="BFBFBF"/>
              <w:left w:val="nil"/>
              <w:bottom w:val="single" w:sz="4" w:space="0" w:color="BFBFBF"/>
              <w:right w:val="single" w:sz="4" w:space="0" w:color="BFBFBF"/>
            </w:tcBorders>
            <w:shd w:val="clear" w:color="auto" w:fill="auto"/>
            <w:hideMark/>
          </w:tcPr>
          <w:p w14:paraId="4DB70B5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844</w:t>
            </w:r>
          </w:p>
        </w:tc>
        <w:tc>
          <w:tcPr>
            <w:tcW w:w="1350" w:type="dxa"/>
            <w:tcBorders>
              <w:top w:val="single" w:sz="4" w:space="0" w:color="BFBFBF"/>
              <w:left w:val="nil"/>
              <w:bottom w:val="single" w:sz="4" w:space="0" w:color="BFBFBF"/>
              <w:right w:val="single" w:sz="4" w:space="0" w:color="BFBFBF"/>
            </w:tcBorders>
            <w:shd w:val="clear" w:color="auto" w:fill="auto"/>
            <w:hideMark/>
          </w:tcPr>
          <w:p w14:paraId="023B81D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1029</w:t>
            </w:r>
          </w:p>
        </w:tc>
        <w:tc>
          <w:tcPr>
            <w:tcW w:w="1890" w:type="dxa"/>
            <w:tcBorders>
              <w:top w:val="single" w:sz="4" w:space="0" w:color="BFBFBF"/>
              <w:left w:val="nil"/>
              <w:bottom w:val="single" w:sz="4" w:space="0" w:color="BFBFBF"/>
              <w:right w:val="single" w:sz="4" w:space="0" w:color="BFBFBF"/>
            </w:tcBorders>
            <w:shd w:val="clear" w:color="auto" w:fill="auto"/>
            <w:hideMark/>
          </w:tcPr>
          <w:p w14:paraId="3FF00E0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77564FD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45412E1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7092EE1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29AE464A"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2B43501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506454A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40F68E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BFBFBF"/>
              <w:left w:val="nil"/>
              <w:bottom w:val="single" w:sz="4" w:space="0" w:color="BFBFBF"/>
              <w:right w:val="single" w:sz="4" w:space="0" w:color="BFBFBF"/>
            </w:tcBorders>
            <w:shd w:val="clear" w:color="auto" w:fill="auto"/>
            <w:hideMark/>
          </w:tcPr>
          <w:p w14:paraId="4E38132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5844741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5526B94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499DA1B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170" w:type="dxa"/>
            <w:tcBorders>
              <w:top w:val="single" w:sz="4" w:space="0" w:color="BFBFBF"/>
              <w:left w:val="nil"/>
              <w:bottom w:val="single" w:sz="4" w:space="0" w:color="BFBFBF"/>
              <w:right w:val="single" w:sz="4" w:space="0" w:color="BFBFBF"/>
            </w:tcBorders>
            <w:shd w:val="clear" w:color="auto" w:fill="auto"/>
            <w:hideMark/>
          </w:tcPr>
          <w:p w14:paraId="3F52D98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110</w:t>
            </w:r>
          </w:p>
        </w:tc>
        <w:tc>
          <w:tcPr>
            <w:tcW w:w="1146" w:type="dxa"/>
            <w:tcBorders>
              <w:top w:val="single" w:sz="4" w:space="0" w:color="BFBFBF"/>
              <w:left w:val="nil"/>
              <w:bottom w:val="single" w:sz="4" w:space="0" w:color="BFBFBF"/>
              <w:right w:val="single" w:sz="4" w:space="0" w:color="auto"/>
            </w:tcBorders>
            <w:shd w:val="clear" w:color="auto" w:fill="auto"/>
            <w:hideMark/>
          </w:tcPr>
          <w:p w14:paraId="686FF24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118</w:t>
            </w:r>
          </w:p>
        </w:tc>
      </w:tr>
      <w:tr w:rsidR="005F4BA7" w:rsidRPr="005F4BA7" w14:paraId="21BF4471"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1DCB5D1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1DBE73B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2E6A678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BFBFBF"/>
              <w:left w:val="nil"/>
              <w:bottom w:val="single" w:sz="4" w:space="0" w:color="BFBFBF"/>
              <w:right w:val="single" w:sz="4" w:space="0" w:color="BFBFBF"/>
            </w:tcBorders>
            <w:shd w:val="clear" w:color="auto" w:fill="auto"/>
            <w:hideMark/>
          </w:tcPr>
          <w:p w14:paraId="4312B8C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4046909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6E26C25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5FFA14E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Mott Haven 7</w:t>
            </w:r>
          </w:p>
        </w:tc>
        <w:tc>
          <w:tcPr>
            <w:tcW w:w="1170" w:type="dxa"/>
            <w:tcBorders>
              <w:top w:val="single" w:sz="4" w:space="0" w:color="BFBFBF"/>
              <w:left w:val="nil"/>
              <w:bottom w:val="single" w:sz="4" w:space="0" w:color="BFBFBF"/>
              <w:right w:val="single" w:sz="4" w:space="0" w:color="BFBFBF"/>
            </w:tcBorders>
            <w:shd w:val="clear" w:color="auto" w:fill="auto"/>
            <w:hideMark/>
          </w:tcPr>
          <w:p w14:paraId="18012D5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110</w:t>
            </w:r>
          </w:p>
        </w:tc>
        <w:tc>
          <w:tcPr>
            <w:tcW w:w="1146" w:type="dxa"/>
            <w:tcBorders>
              <w:top w:val="single" w:sz="4" w:space="0" w:color="BFBFBF"/>
              <w:left w:val="nil"/>
              <w:bottom w:val="single" w:sz="4" w:space="0" w:color="BFBFBF"/>
              <w:right w:val="single" w:sz="4" w:space="0" w:color="auto"/>
            </w:tcBorders>
            <w:shd w:val="clear" w:color="auto" w:fill="auto"/>
            <w:hideMark/>
          </w:tcPr>
          <w:p w14:paraId="00358F1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118</w:t>
            </w:r>
          </w:p>
        </w:tc>
      </w:tr>
      <w:tr w:rsidR="005F4BA7" w:rsidRPr="005F4BA7" w14:paraId="01C3AC2A"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41B169C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4E3417D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F845CF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BFBFBF"/>
              <w:left w:val="nil"/>
              <w:bottom w:val="single" w:sz="4" w:space="0" w:color="BFBFBF"/>
              <w:right w:val="single" w:sz="4" w:space="0" w:color="BFBFBF"/>
            </w:tcBorders>
            <w:shd w:val="clear" w:color="auto" w:fill="auto"/>
            <w:hideMark/>
          </w:tcPr>
          <w:p w14:paraId="53EE535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7900A0A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2820E5C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111C413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Mott Haven 3</w:t>
            </w:r>
          </w:p>
        </w:tc>
        <w:tc>
          <w:tcPr>
            <w:tcW w:w="1170" w:type="dxa"/>
            <w:tcBorders>
              <w:top w:val="single" w:sz="4" w:space="0" w:color="BFBFBF"/>
              <w:left w:val="nil"/>
              <w:bottom w:val="single" w:sz="4" w:space="0" w:color="BFBFBF"/>
              <w:right w:val="single" w:sz="4" w:space="0" w:color="BFBFBF"/>
            </w:tcBorders>
            <w:shd w:val="clear" w:color="auto" w:fill="auto"/>
            <w:hideMark/>
          </w:tcPr>
          <w:p w14:paraId="03FF863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110</w:t>
            </w:r>
          </w:p>
        </w:tc>
        <w:tc>
          <w:tcPr>
            <w:tcW w:w="1146" w:type="dxa"/>
            <w:tcBorders>
              <w:top w:val="single" w:sz="4" w:space="0" w:color="BFBFBF"/>
              <w:left w:val="nil"/>
              <w:bottom w:val="single" w:sz="4" w:space="0" w:color="BFBFBF"/>
              <w:right w:val="single" w:sz="4" w:space="0" w:color="auto"/>
            </w:tcBorders>
            <w:shd w:val="clear" w:color="auto" w:fill="auto"/>
            <w:hideMark/>
          </w:tcPr>
          <w:p w14:paraId="7CCDE47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118</w:t>
            </w:r>
          </w:p>
        </w:tc>
      </w:tr>
      <w:tr w:rsidR="005F4BA7" w:rsidRPr="005F4BA7" w14:paraId="129DEFD6"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4AB07A6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6F55D07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A2C25E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BFBFBF"/>
              <w:left w:val="nil"/>
              <w:bottom w:val="single" w:sz="4" w:space="0" w:color="BFBFBF"/>
              <w:right w:val="single" w:sz="4" w:space="0" w:color="BFBFBF"/>
            </w:tcBorders>
            <w:shd w:val="clear" w:color="auto" w:fill="auto"/>
            <w:hideMark/>
          </w:tcPr>
          <w:p w14:paraId="1AB7B8C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1537C52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1792C7A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75030A4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Dunwoodie 8</w:t>
            </w:r>
          </w:p>
        </w:tc>
        <w:tc>
          <w:tcPr>
            <w:tcW w:w="1170" w:type="dxa"/>
            <w:tcBorders>
              <w:top w:val="single" w:sz="4" w:space="0" w:color="BFBFBF"/>
              <w:left w:val="nil"/>
              <w:bottom w:val="single" w:sz="4" w:space="0" w:color="BFBFBF"/>
              <w:right w:val="single" w:sz="4" w:space="0" w:color="BFBFBF"/>
            </w:tcBorders>
            <w:shd w:val="clear" w:color="auto" w:fill="auto"/>
            <w:hideMark/>
          </w:tcPr>
          <w:p w14:paraId="10ADCB6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107</w:t>
            </w:r>
          </w:p>
        </w:tc>
        <w:tc>
          <w:tcPr>
            <w:tcW w:w="1146" w:type="dxa"/>
            <w:tcBorders>
              <w:top w:val="single" w:sz="4" w:space="0" w:color="BFBFBF"/>
              <w:left w:val="nil"/>
              <w:bottom w:val="single" w:sz="4" w:space="0" w:color="BFBFBF"/>
              <w:right w:val="single" w:sz="4" w:space="0" w:color="auto"/>
            </w:tcBorders>
            <w:shd w:val="clear" w:color="auto" w:fill="auto"/>
            <w:hideMark/>
          </w:tcPr>
          <w:p w14:paraId="76616CF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115</w:t>
            </w:r>
          </w:p>
        </w:tc>
      </w:tr>
      <w:tr w:rsidR="005F4BA7" w:rsidRPr="005F4BA7" w14:paraId="1B704E40"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006AFE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2B96C52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52161E4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BFBFBF"/>
              <w:left w:val="nil"/>
              <w:bottom w:val="single" w:sz="4" w:space="0" w:color="BFBFBF"/>
              <w:right w:val="single" w:sz="4" w:space="0" w:color="BFBFBF"/>
            </w:tcBorders>
            <w:shd w:val="clear" w:color="auto" w:fill="auto"/>
            <w:hideMark/>
          </w:tcPr>
          <w:p w14:paraId="3594F4C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2E7EF50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578A974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2160" w:type="dxa"/>
            <w:tcBorders>
              <w:top w:val="single" w:sz="4" w:space="0" w:color="BFBFBF"/>
              <w:left w:val="nil"/>
              <w:bottom w:val="single" w:sz="4" w:space="0" w:color="BFBFBF"/>
              <w:right w:val="single" w:sz="4" w:space="0" w:color="BFBFBF"/>
            </w:tcBorders>
            <w:shd w:val="clear" w:color="auto" w:fill="auto"/>
            <w:hideMark/>
          </w:tcPr>
          <w:p w14:paraId="7ADA968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1170" w:type="dxa"/>
            <w:tcBorders>
              <w:top w:val="single" w:sz="4" w:space="0" w:color="BFBFBF"/>
              <w:left w:val="nil"/>
              <w:bottom w:val="single" w:sz="4" w:space="0" w:color="BFBFBF"/>
              <w:right w:val="single" w:sz="4" w:space="0" w:color="BFBFBF"/>
            </w:tcBorders>
            <w:shd w:val="clear" w:color="auto" w:fill="auto"/>
            <w:hideMark/>
          </w:tcPr>
          <w:p w14:paraId="2ECD65B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109</w:t>
            </w:r>
          </w:p>
        </w:tc>
        <w:tc>
          <w:tcPr>
            <w:tcW w:w="1146" w:type="dxa"/>
            <w:tcBorders>
              <w:top w:val="single" w:sz="4" w:space="0" w:color="BFBFBF"/>
              <w:left w:val="nil"/>
              <w:bottom w:val="single" w:sz="4" w:space="0" w:color="BFBFBF"/>
              <w:right w:val="single" w:sz="4" w:space="0" w:color="auto"/>
            </w:tcBorders>
            <w:shd w:val="clear" w:color="auto" w:fill="auto"/>
            <w:hideMark/>
          </w:tcPr>
          <w:p w14:paraId="18C367C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114</w:t>
            </w:r>
          </w:p>
        </w:tc>
      </w:tr>
      <w:tr w:rsidR="005F4BA7" w:rsidRPr="005F4BA7" w14:paraId="76CCFCAC"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3E76BFB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6CA6DBB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58474FA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BFBFBF"/>
              <w:left w:val="nil"/>
              <w:bottom w:val="single" w:sz="4" w:space="0" w:color="BFBFBF"/>
              <w:right w:val="single" w:sz="4" w:space="0" w:color="BFBFBF"/>
            </w:tcBorders>
            <w:shd w:val="clear" w:color="auto" w:fill="auto"/>
            <w:hideMark/>
          </w:tcPr>
          <w:p w14:paraId="42C7634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7637872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4B49F65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Dunwoodie-Shore Road 345 kV (Y50)</w:t>
            </w:r>
          </w:p>
        </w:tc>
        <w:tc>
          <w:tcPr>
            <w:tcW w:w="2160" w:type="dxa"/>
            <w:tcBorders>
              <w:top w:val="single" w:sz="4" w:space="0" w:color="BFBFBF"/>
              <w:left w:val="nil"/>
              <w:bottom w:val="single" w:sz="4" w:space="0" w:color="BFBFBF"/>
              <w:right w:val="single" w:sz="4" w:space="0" w:color="BFBFBF"/>
            </w:tcBorders>
            <w:shd w:val="clear" w:color="auto" w:fill="auto"/>
            <w:hideMark/>
          </w:tcPr>
          <w:p w14:paraId="6F7CEAA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Dunwoodie 7</w:t>
            </w:r>
          </w:p>
        </w:tc>
        <w:tc>
          <w:tcPr>
            <w:tcW w:w="1170" w:type="dxa"/>
            <w:tcBorders>
              <w:top w:val="single" w:sz="4" w:space="0" w:color="BFBFBF"/>
              <w:left w:val="nil"/>
              <w:bottom w:val="single" w:sz="4" w:space="0" w:color="BFBFBF"/>
              <w:right w:val="single" w:sz="4" w:space="0" w:color="BFBFBF"/>
            </w:tcBorders>
            <w:shd w:val="clear" w:color="auto" w:fill="auto"/>
            <w:hideMark/>
          </w:tcPr>
          <w:p w14:paraId="2642201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51D5168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104</w:t>
            </w:r>
          </w:p>
        </w:tc>
      </w:tr>
      <w:tr w:rsidR="005F4BA7" w:rsidRPr="005F4BA7" w14:paraId="36913253"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310639F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56EA665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7965C90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BFBFBF"/>
              <w:left w:val="nil"/>
              <w:bottom w:val="single" w:sz="4" w:space="0" w:color="BFBFBF"/>
              <w:right w:val="single" w:sz="4" w:space="0" w:color="BFBFBF"/>
            </w:tcBorders>
            <w:shd w:val="clear" w:color="auto" w:fill="auto"/>
            <w:hideMark/>
          </w:tcPr>
          <w:p w14:paraId="50DD600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57B950E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7B613A0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Freshkills 345/138 kV (TB1)</w:t>
            </w:r>
          </w:p>
        </w:tc>
        <w:tc>
          <w:tcPr>
            <w:tcW w:w="2160" w:type="dxa"/>
            <w:tcBorders>
              <w:top w:val="single" w:sz="4" w:space="0" w:color="BFBFBF"/>
              <w:left w:val="nil"/>
              <w:bottom w:val="single" w:sz="4" w:space="0" w:color="BFBFBF"/>
              <w:right w:val="single" w:sz="4" w:space="0" w:color="BFBFBF"/>
            </w:tcBorders>
            <w:shd w:val="clear" w:color="auto" w:fill="auto"/>
            <w:hideMark/>
          </w:tcPr>
          <w:p w14:paraId="5BFD154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170" w:type="dxa"/>
            <w:tcBorders>
              <w:top w:val="single" w:sz="4" w:space="0" w:color="BFBFBF"/>
              <w:left w:val="nil"/>
              <w:bottom w:val="single" w:sz="4" w:space="0" w:color="BFBFBF"/>
              <w:right w:val="single" w:sz="4" w:space="0" w:color="BFBFBF"/>
            </w:tcBorders>
            <w:shd w:val="clear" w:color="auto" w:fill="auto"/>
            <w:hideMark/>
          </w:tcPr>
          <w:p w14:paraId="17256DA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11EC6FF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5D9D7EC5"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7B4465D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0A03616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EBBF80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BFBFBF"/>
              <w:left w:val="nil"/>
              <w:bottom w:val="single" w:sz="4" w:space="0" w:color="BFBFBF"/>
              <w:right w:val="single" w:sz="4" w:space="0" w:color="BFBFBF"/>
            </w:tcBorders>
            <w:shd w:val="clear" w:color="auto" w:fill="auto"/>
            <w:hideMark/>
          </w:tcPr>
          <w:p w14:paraId="4C27991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26299C3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255ACA0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Freshkills 345/138 kV (TB1)</w:t>
            </w:r>
          </w:p>
        </w:tc>
        <w:tc>
          <w:tcPr>
            <w:tcW w:w="2160" w:type="dxa"/>
            <w:tcBorders>
              <w:top w:val="single" w:sz="4" w:space="0" w:color="BFBFBF"/>
              <w:left w:val="nil"/>
              <w:bottom w:val="single" w:sz="4" w:space="0" w:color="BFBFBF"/>
              <w:right w:val="single" w:sz="4" w:space="0" w:color="BFBFBF"/>
            </w:tcBorders>
            <w:shd w:val="clear" w:color="auto" w:fill="auto"/>
            <w:hideMark/>
          </w:tcPr>
          <w:p w14:paraId="2705B63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Mott Haven 3</w:t>
            </w:r>
          </w:p>
        </w:tc>
        <w:tc>
          <w:tcPr>
            <w:tcW w:w="1170" w:type="dxa"/>
            <w:tcBorders>
              <w:top w:val="single" w:sz="4" w:space="0" w:color="BFBFBF"/>
              <w:left w:val="nil"/>
              <w:bottom w:val="single" w:sz="4" w:space="0" w:color="BFBFBF"/>
              <w:right w:val="single" w:sz="4" w:space="0" w:color="BFBFBF"/>
            </w:tcBorders>
            <w:shd w:val="clear" w:color="auto" w:fill="auto"/>
            <w:hideMark/>
          </w:tcPr>
          <w:p w14:paraId="212CABA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49C31F8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4027B89C"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7E1527A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0C9F149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DE51C4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BFBFBF"/>
              <w:left w:val="nil"/>
              <w:bottom w:val="single" w:sz="4" w:space="0" w:color="BFBFBF"/>
              <w:right w:val="single" w:sz="4" w:space="0" w:color="BFBFBF"/>
            </w:tcBorders>
            <w:shd w:val="clear" w:color="auto" w:fill="auto"/>
            <w:hideMark/>
          </w:tcPr>
          <w:p w14:paraId="69799CB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797DEDA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6F13CD7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Freshkills 345/138 kV (TB1)</w:t>
            </w:r>
          </w:p>
        </w:tc>
        <w:tc>
          <w:tcPr>
            <w:tcW w:w="2160" w:type="dxa"/>
            <w:tcBorders>
              <w:top w:val="single" w:sz="4" w:space="0" w:color="BFBFBF"/>
              <w:left w:val="nil"/>
              <w:bottom w:val="single" w:sz="4" w:space="0" w:color="BFBFBF"/>
              <w:right w:val="single" w:sz="4" w:space="0" w:color="BFBFBF"/>
            </w:tcBorders>
            <w:shd w:val="clear" w:color="auto" w:fill="auto"/>
            <w:hideMark/>
          </w:tcPr>
          <w:p w14:paraId="65BEB40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Mott Haven 7</w:t>
            </w:r>
          </w:p>
        </w:tc>
        <w:tc>
          <w:tcPr>
            <w:tcW w:w="1170" w:type="dxa"/>
            <w:tcBorders>
              <w:top w:val="single" w:sz="4" w:space="0" w:color="BFBFBF"/>
              <w:left w:val="nil"/>
              <w:bottom w:val="single" w:sz="4" w:space="0" w:color="BFBFBF"/>
              <w:right w:val="single" w:sz="4" w:space="0" w:color="BFBFBF"/>
            </w:tcBorders>
            <w:shd w:val="clear" w:color="auto" w:fill="auto"/>
            <w:hideMark/>
          </w:tcPr>
          <w:p w14:paraId="600D9AB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04F4D8A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2E5DEAEC" w14:textId="77777777" w:rsidTr="00F3019A">
        <w:trPr>
          <w:trHeight w:val="521"/>
        </w:trPr>
        <w:tc>
          <w:tcPr>
            <w:tcW w:w="656" w:type="dxa"/>
            <w:tcBorders>
              <w:top w:val="single" w:sz="4" w:space="0" w:color="BFBFBF"/>
              <w:left w:val="single" w:sz="4" w:space="0" w:color="auto"/>
              <w:bottom w:val="single" w:sz="4" w:space="0" w:color="auto"/>
              <w:right w:val="single" w:sz="4" w:space="0" w:color="BFBFBF"/>
            </w:tcBorders>
            <w:shd w:val="clear" w:color="auto" w:fill="auto"/>
            <w:hideMark/>
          </w:tcPr>
          <w:p w14:paraId="4EE218E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auto"/>
              <w:right w:val="single" w:sz="4" w:space="0" w:color="BFBFBF"/>
            </w:tcBorders>
            <w:shd w:val="clear" w:color="auto" w:fill="auto"/>
            <w:hideMark/>
          </w:tcPr>
          <w:p w14:paraId="52E1524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auto"/>
              <w:right w:val="single" w:sz="4" w:space="0" w:color="BFBFBF"/>
            </w:tcBorders>
            <w:shd w:val="clear" w:color="auto" w:fill="auto"/>
            <w:hideMark/>
          </w:tcPr>
          <w:p w14:paraId="0E8D9EA4" w14:textId="77777777" w:rsid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p w14:paraId="0271A1EE" w14:textId="77777777" w:rsidR="009F75EC" w:rsidRDefault="009F75EC" w:rsidP="00C229E4">
            <w:pPr>
              <w:spacing w:after="0"/>
              <w:ind w:left="0" w:firstLine="0"/>
              <w:jc w:val="center"/>
              <w:rPr>
                <w:rFonts w:ascii="Franklin Gothic Book" w:hAnsi="Franklin Gothic Book" w:cs="Calibri"/>
                <w:color w:val="000000"/>
                <w:szCs w:val="20"/>
                <w:lang w:bidi="ar-SA"/>
              </w:rPr>
            </w:pPr>
          </w:p>
          <w:p w14:paraId="291DF570" w14:textId="050A97E3" w:rsidR="009F75EC" w:rsidRPr="005F4BA7" w:rsidRDefault="009F75EC" w:rsidP="009F75EC">
            <w:pPr>
              <w:spacing w:after="0"/>
              <w:ind w:left="0" w:firstLine="0"/>
              <w:rPr>
                <w:rFonts w:ascii="Franklin Gothic Book" w:hAnsi="Franklin Gothic Book" w:cs="Calibri"/>
                <w:color w:val="000000"/>
                <w:szCs w:val="20"/>
                <w:lang w:bidi="ar-SA"/>
              </w:rPr>
            </w:pPr>
          </w:p>
        </w:tc>
        <w:tc>
          <w:tcPr>
            <w:tcW w:w="1209" w:type="dxa"/>
            <w:tcBorders>
              <w:top w:val="single" w:sz="4" w:space="0" w:color="BFBFBF"/>
              <w:left w:val="nil"/>
              <w:bottom w:val="single" w:sz="4" w:space="0" w:color="auto"/>
              <w:right w:val="single" w:sz="4" w:space="0" w:color="BFBFBF"/>
            </w:tcBorders>
            <w:shd w:val="clear" w:color="auto" w:fill="auto"/>
            <w:hideMark/>
          </w:tcPr>
          <w:p w14:paraId="7D5D916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auto"/>
              <w:right w:val="single" w:sz="4" w:space="0" w:color="BFBFBF"/>
            </w:tcBorders>
            <w:shd w:val="clear" w:color="auto" w:fill="auto"/>
            <w:hideMark/>
          </w:tcPr>
          <w:p w14:paraId="099FA30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auto"/>
              <w:right w:val="single" w:sz="4" w:space="0" w:color="BFBFBF"/>
            </w:tcBorders>
            <w:shd w:val="clear" w:color="auto" w:fill="auto"/>
            <w:hideMark/>
          </w:tcPr>
          <w:p w14:paraId="4C3D835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Bayonne-Gowanus 345 kV (G27)</w:t>
            </w:r>
          </w:p>
        </w:tc>
        <w:tc>
          <w:tcPr>
            <w:tcW w:w="2160" w:type="dxa"/>
            <w:tcBorders>
              <w:top w:val="single" w:sz="4" w:space="0" w:color="BFBFBF"/>
              <w:left w:val="nil"/>
              <w:bottom w:val="single" w:sz="4" w:space="0" w:color="auto"/>
              <w:right w:val="single" w:sz="4" w:space="0" w:color="BFBFBF"/>
            </w:tcBorders>
            <w:shd w:val="clear" w:color="auto" w:fill="auto"/>
            <w:hideMark/>
          </w:tcPr>
          <w:p w14:paraId="6EE4142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170" w:type="dxa"/>
            <w:tcBorders>
              <w:top w:val="single" w:sz="4" w:space="0" w:color="BFBFBF"/>
              <w:left w:val="nil"/>
              <w:bottom w:val="single" w:sz="4" w:space="0" w:color="auto"/>
              <w:right w:val="single" w:sz="4" w:space="0" w:color="BFBFBF"/>
            </w:tcBorders>
            <w:shd w:val="clear" w:color="auto" w:fill="auto"/>
            <w:hideMark/>
          </w:tcPr>
          <w:p w14:paraId="3EE6899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auto"/>
              <w:right w:val="single" w:sz="4" w:space="0" w:color="auto"/>
            </w:tcBorders>
            <w:shd w:val="clear" w:color="auto" w:fill="auto"/>
            <w:hideMark/>
          </w:tcPr>
          <w:p w14:paraId="2D3A3DB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7FF00F03" w14:textId="77777777" w:rsidTr="00F3019A">
        <w:trPr>
          <w:trHeight w:val="521"/>
        </w:trPr>
        <w:tc>
          <w:tcPr>
            <w:tcW w:w="656" w:type="dxa"/>
            <w:tcBorders>
              <w:top w:val="single" w:sz="4" w:space="0" w:color="auto"/>
              <w:left w:val="single" w:sz="4" w:space="0" w:color="auto"/>
              <w:bottom w:val="single" w:sz="4" w:space="0" w:color="BFBFBF"/>
              <w:right w:val="single" w:sz="4" w:space="0" w:color="BFBFBF"/>
            </w:tcBorders>
            <w:shd w:val="clear" w:color="auto" w:fill="auto"/>
            <w:hideMark/>
          </w:tcPr>
          <w:p w14:paraId="640A32F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auto"/>
              <w:left w:val="nil"/>
              <w:bottom w:val="single" w:sz="4" w:space="0" w:color="BFBFBF"/>
              <w:right w:val="single" w:sz="4" w:space="0" w:color="BFBFBF"/>
            </w:tcBorders>
            <w:shd w:val="clear" w:color="auto" w:fill="auto"/>
            <w:hideMark/>
          </w:tcPr>
          <w:p w14:paraId="7652997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auto"/>
              <w:left w:val="nil"/>
              <w:bottom w:val="single" w:sz="4" w:space="0" w:color="BFBFBF"/>
              <w:right w:val="single" w:sz="4" w:space="0" w:color="BFBFBF"/>
            </w:tcBorders>
            <w:shd w:val="clear" w:color="auto" w:fill="auto"/>
            <w:hideMark/>
          </w:tcPr>
          <w:p w14:paraId="59D5E1E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auto"/>
              <w:left w:val="nil"/>
              <w:bottom w:val="single" w:sz="4" w:space="0" w:color="BFBFBF"/>
              <w:right w:val="single" w:sz="4" w:space="0" w:color="BFBFBF"/>
            </w:tcBorders>
            <w:shd w:val="clear" w:color="auto" w:fill="auto"/>
            <w:hideMark/>
          </w:tcPr>
          <w:p w14:paraId="7D48A1B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auto"/>
              <w:left w:val="nil"/>
              <w:bottom w:val="single" w:sz="4" w:space="0" w:color="BFBFBF"/>
              <w:right w:val="single" w:sz="4" w:space="0" w:color="BFBFBF"/>
            </w:tcBorders>
            <w:shd w:val="clear" w:color="auto" w:fill="auto"/>
            <w:hideMark/>
          </w:tcPr>
          <w:p w14:paraId="66704C1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auto"/>
              <w:left w:val="nil"/>
              <w:bottom w:val="single" w:sz="4" w:space="0" w:color="BFBFBF"/>
              <w:right w:val="single" w:sz="4" w:space="0" w:color="BFBFBF"/>
            </w:tcBorders>
            <w:shd w:val="clear" w:color="auto" w:fill="auto"/>
            <w:hideMark/>
          </w:tcPr>
          <w:p w14:paraId="7D24A03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Bayonne</w:t>
            </w:r>
          </w:p>
        </w:tc>
        <w:tc>
          <w:tcPr>
            <w:tcW w:w="2160" w:type="dxa"/>
            <w:tcBorders>
              <w:top w:val="single" w:sz="4" w:space="0" w:color="auto"/>
              <w:left w:val="nil"/>
              <w:bottom w:val="single" w:sz="4" w:space="0" w:color="BFBFBF"/>
              <w:right w:val="single" w:sz="4" w:space="0" w:color="BFBFBF"/>
            </w:tcBorders>
            <w:shd w:val="clear" w:color="auto" w:fill="auto"/>
            <w:hideMark/>
          </w:tcPr>
          <w:p w14:paraId="01235A3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170" w:type="dxa"/>
            <w:tcBorders>
              <w:top w:val="single" w:sz="4" w:space="0" w:color="auto"/>
              <w:left w:val="nil"/>
              <w:bottom w:val="single" w:sz="4" w:space="0" w:color="BFBFBF"/>
              <w:right w:val="single" w:sz="4" w:space="0" w:color="BFBFBF"/>
            </w:tcBorders>
            <w:shd w:val="clear" w:color="auto" w:fill="auto"/>
            <w:hideMark/>
          </w:tcPr>
          <w:p w14:paraId="4448A9C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auto"/>
              <w:left w:val="nil"/>
              <w:bottom w:val="single" w:sz="4" w:space="0" w:color="BFBFBF"/>
              <w:right w:val="single" w:sz="4" w:space="0" w:color="auto"/>
            </w:tcBorders>
            <w:shd w:val="clear" w:color="auto" w:fill="auto"/>
            <w:hideMark/>
          </w:tcPr>
          <w:p w14:paraId="32A5065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41BBAB31"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377CF22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4F61C88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7557F75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BFBFBF"/>
              <w:left w:val="nil"/>
              <w:bottom w:val="single" w:sz="4" w:space="0" w:color="BFBFBF"/>
              <w:right w:val="single" w:sz="4" w:space="0" w:color="BFBFBF"/>
            </w:tcBorders>
            <w:shd w:val="clear" w:color="auto" w:fill="auto"/>
            <w:hideMark/>
          </w:tcPr>
          <w:p w14:paraId="4AB93CF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3F65BB8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3CD73EE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(51)</w:t>
            </w:r>
          </w:p>
        </w:tc>
        <w:tc>
          <w:tcPr>
            <w:tcW w:w="2160" w:type="dxa"/>
            <w:tcBorders>
              <w:top w:val="single" w:sz="4" w:space="0" w:color="BFBFBF"/>
              <w:left w:val="nil"/>
              <w:bottom w:val="single" w:sz="4" w:space="0" w:color="BFBFBF"/>
              <w:right w:val="single" w:sz="4" w:space="0" w:color="BFBFBF"/>
            </w:tcBorders>
            <w:shd w:val="clear" w:color="auto" w:fill="auto"/>
            <w:hideMark/>
          </w:tcPr>
          <w:p w14:paraId="2894BAC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RS4</w:t>
            </w:r>
          </w:p>
        </w:tc>
        <w:tc>
          <w:tcPr>
            <w:tcW w:w="1170" w:type="dxa"/>
            <w:tcBorders>
              <w:top w:val="single" w:sz="4" w:space="0" w:color="BFBFBF"/>
              <w:left w:val="nil"/>
              <w:bottom w:val="single" w:sz="4" w:space="0" w:color="BFBFBF"/>
              <w:right w:val="single" w:sz="4" w:space="0" w:color="BFBFBF"/>
            </w:tcBorders>
            <w:shd w:val="clear" w:color="auto" w:fill="auto"/>
            <w:hideMark/>
          </w:tcPr>
          <w:p w14:paraId="6CCE00C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c>
          <w:tcPr>
            <w:tcW w:w="1146" w:type="dxa"/>
            <w:tcBorders>
              <w:top w:val="single" w:sz="4" w:space="0" w:color="BFBFBF"/>
              <w:left w:val="nil"/>
              <w:bottom w:val="single" w:sz="4" w:space="0" w:color="BFBFBF"/>
              <w:right w:val="single" w:sz="4" w:space="0" w:color="auto"/>
            </w:tcBorders>
            <w:shd w:val="clear" w:color="auto" w:fill="auto"/>
            <w:hideMark/>
          </w:tcPr>
          <w:p w14:paraId="360039F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r>
      <w:tr w:rsidR="005F4BA7" w:rsidRPr="005F4BA7" w14:paraId="15AC72E2"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7A34C1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2EAA1D2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F2CB64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209" w:type="dxa"/>
            <w:tcBorders>
              <w:top w:val="single" w:sz="4" w:space="0" w:color="BFBFBF"/>
              <w:left w:val="nil"/>
              <w:bottom w:val="single" w:sz="4" w:space="0" w:color="BFBFBF"/>
              <w:right w:val="single" w:sz="4" w:space="0" w:color="BFBFBF"/>
            </w:tcBorders>
            <w:shd w:val="clear" w:color="auto" w:fill="auto"/>
            <w:hideMark/>
          </w:tcPr>
          <w:p w14:paraId="015AD27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1447CF1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21E01B8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(52)</w:t>
            </w:r>
          </w:p>
        </w:tc>
        <w:tc>
          <w:tcPr>
            <w:tcW w:w="2160" w:type="dxa"/>
            <w:tcBorders>
              <w:top w:val="single" w:sz="4" w:space="0" w:color="BFBFBF"/>
              <w:left w:val="nil"/>
              <w:bottom w:val="single" w:sz="4" w:space="0" w:color="BFBFBF"/>
              <w:right w:val="single" w:sz="4" w:space="0" w:color="BFBFBF"/>
            </w:tcBorders>
            <w:shd w:val="clear" w:color="auto" w:fill="auto"/>
            <w:hideMark/>
          </w:tcPr>
          <w:p w14:paraId="2D8D6A5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RS5</w:t>
            </w:r>
          </w:p>
        </w:tc>
        <w:tc>
          <w:tcPr>
            <w:tcW w:w="1170" w:type="dxa"/>
            <w:tcBorders>
              <w:top w:val="single" w:sz="4" w:space="0" w:color="BFBFBF"/>
              <w:left w:val="nil"/>
              <w:bottom w:val="single" w:sz="4" w:space="0" w:color="BFBFBF"/>
              <w:right w:val="single" w:sz="4" w:space="0" w:color="BFBFBF"/>
            </w:tcBorders>
            <w:shd w:val="clear" w:color="auto" w:fill="auto"/>
            <w:hideMark/>
          </w:tcPr>
          <w:p w14:paraId="25356EB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c>
          <w:tcPr>
            <w:tcW w:w="1146" w:type="dxa"/>
            <w:tcBorders>
              <w:top w:val="single" w:sz="4" w:space="0" w:color="BFBFBF"/>
              <w:left w:val="nil"/>
              <w:bottom w:val="single" w:sz="4" w:space="0" w:color="BFBFBF"/>
              <w:right w:val="single" w:sz="4" w:space="0" w:color="auto"/>
            </w:tcBorders>
            <w:shd w:val="clear" w:color="auto" w:fill="auto"/>
            <w:hideMark/>
          </w:tcPr>
          <w:p w14:paraId="0DE4981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r>
      <w:tr w:rsidR="005F4BA7" w:rsidRPr="005F4BA7" w14:paraId="44540C39"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13BFF7D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4694E4D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591BDE7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209" w:type="dxa"/>
            <w:tcBorders>
              <w:top w:val="single" w:sz="4" w:space="0" w:color="BFBFBF"/>
              <w:left w:val="nil"/>
              <w:bottom w:val="single" w:sz="4" w:space="0" w:color="BFBFBF"/>
              <w:right w:val="single" w:sz="4" w:space="0" w:color="BFBFBF"/>
            </w:tcBorders>
            <w:shd w:val="clear" w:color="auto" w:fill="auto"/>
            <w:hideMark/>
          </w:tcPr>
          <w:p w14:paraId="1D33436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52AE29D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7E87683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2BB589F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170" w:type="dxa"/>
            <w:tcBorders>
              <w:top w:val="single" w:sz="4" w:space="0" w:color="BFBFBF"/>
              <w:left w:val="nil"/>
              <w:bottom w:val="single" w:sz="4" w:space="0" w:color="BFBFBF"/>
              <w:right w:val="single" w:sz="4" w:space="0" w:color="BFBFBF"/>
            </w:tcBorders>
            <w:shd w:val="clear" w:color="auto" w:fill="auto"/>
            <w:hideMark/>
          </w:tcPr>
          <w:p w14:paraId="6E7A213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108</w:t>
            </w:r>
          </w:p>
        </w:tc>
        <w:tc>
          <w:tcPr>
            <w:tcW w:w="1146" w:type="dxa"/>
            <w:tcBorders>
              <w:top w:val="single" w:sz="4" w:space="0" w:color="BFBFBF"/>
              <w:left w:val="nil"/>
              <w:bottom w:val="single" w:sz="4" w:space="0" w:color="BFBFBF"/>
              <w:right w:val="single" w:sz="4" w:space="0" w:color="auto"/>
            </w:tcBorders>
            <w:shd w:val="clear" w:color="auto" w:fill="auto"/>
            <w:hideMark/>
          </w:tcPr>
          <w:p w14:paraId="5E5A2BE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116</w:t>
            </w:r>
          </w:p>
        </w:tc>
      </w:tr>
      <w:tr w:rsidR="005F4BA7" w:rsidRPr="005F4BA7" w14:paraId="1798C688"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6765BA7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44AFB70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240C95A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209" w:type="dxa"/>
            <w:tcBorders>
              <w:top w:val="single" w:sz="4" w:space="0" w:color="BFBFBF"/>
              <w:left w:val="nil"/>
              <w:bottom w:val="single" w:sz="4" w:space="0" w:color="BFBFBF"/>
              <w:right w:val="single" w:sz="4" w:space="0" w:color="BFBFBF"/>
            </w:tcBorders>
            <w:shd w:val="clear" w:color="auto" w:fill="auto"/>
            <w:hideMark/>
          </w:tcPr>
          <w:p w14:paraId="11D5FDE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597AB01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52C2DB3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185FC96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Mott Haven BTE</w:t>
            </w:r>
          </w:p>
        </w:tc>
        <w:tc>
          <w:tcPr>
            <w:tcW w:w="1170" w:type="dxa"/>
            <w:tcBorders>
              <w:top w:val="single" w:sz="4" w:space="0" w:color="BFBFBF"/>
              <w:left w:val="nil"/>
              <w:bottom w:val="single" w:sz="4" w:space="0" w:color="BFBFBF"/>
              <w:right w:val="single" w:sz="4" w:space="0" w:color="BFBFBF"/>
            </w:tcBorders>
            <w:shd w:val="clear" w:color="auto" w:fill="auto"/>
            <w:hideMark/>
          </w:tcPr>
          <w:p w14:paraId="2DBE761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108</w:t>
            </w:r>
          </w:p>
        </w:tc>
        <w:tc>
          <w:tcPr>
            <w:tcW w:w="1146" w:type="dxa"/>
            <w:tcBorders>
              <w:top w:val="single" w:sz="4" w:space="0" w:color="BFBFBF"/>
              <w:left w:val="nil"/>
              <w:bottom w:val="single" w:sz="4" w:space="0" w:color="BFBFBF"/>
              <w:right w:val="single" w:sz="4" w:space="0" w:color="auto"/>
            </w:tcBorders>
            <w:shd w:val="clear" w:color="auto" w:fill="auto"/>
            <w:hideMark/>
          </w:tcPr>
          <w:p w14:paraId="7EC646D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116</w:t>
            </w:r>
          </w:p>
        </w:tc>
      </w:tr>
      <w:tr w:rsidR="005F4BA7" w:rsidRPr="005F4BA7" w14:paraId="241FCB5B"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B04FED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69B130C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DA8543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209" w:type="dxa"/>
            <w:tcBorders>
              <w:top w:val="single" w:sz="4" w:space="0" w:color="BFBFBF"/>
              <w:left w:val="nil"/>
              <w:bottom w:val="single" w:sz="4" w:space="0" w:color="BFBFBF"/>
              <w:right w:val="single" w:sz="4" w:space="0" w:color="BFBFBF"/>
            </w:tcBorders>
            <w:shd w:val="clear" w:color="auto" w:fill="auto"/>
            <w:hideMark/>
          </w:tcPr>
          <w:p w14:paraId="4DB3EF1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0AE7294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61277B4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42B167F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Mott Haven 2</w:t>
            </w:r>
          </w:p>
        </w:tc>
        <w:tc>
          <w:tcPr>
            <w:tcW w:w="1170" w:type="dxa"/>
            <w:tcBorders>
              <w:top w:val="single" w:sz="4" w:space="0" w:color="BFBFBF"/>
              <w:left w:val="nil"/>
              <w:bottom w:val="single" w:sz="4" w:space="0" w:color="BFBFBF"/>
              <w:right w:val="single" w:sz="4" w:space="0" w:color="BFBFBF"/>
            </w:tcBorders>
            <w:shd w:val="clear" w:color="auto" w:fill="auto"/>
            <w:hideMark/>
          </w:tcPr>
          <w:p w14:paraId="2AEEAE1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108</w:t>
            </w:r>
          </w:p>
        </w:tc>
        <w:tc>
          <w:tcPr>
            <w:tcW w:w="1146" w:type="dxa"/>
            <w:tcBorders>
              <w:top w:val="single" w:sz="4" w:space="0" w:color="BFBFBF"/>
              <w:left w:val="nil"/>
              <w:bottom w:val="single" w:sz="4" w:space="0" w:color="BFBFBF"/>
              <w:right w:val="single" w:sz="4" w:space="0" w:color="auto"/>
            </w:tcBorders>
            <w:shd w:val="clear" w:color="auto" w:fill="auto"/>
            <w:hideMark/>
          </w:tcPr>
          <w:p w14:paraId="2199CB7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116</w:t>
            </w:r>
          </w:p>
        </w:tc>
      </w:tr>
      <w:tr w:rsidR="005F4BA7" w:rsidRPr="005F4BA7" w14:paraId="7D2A9414"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72C9393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2CA43CE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3C07E8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209" w:type="dxa"/>
            <w:tcBorders>
              <w:top w:val="single" w:sz="4" w:space="0" w:color="BFBFBF"/>
              <w:left w:val="nil"/>
              <w:bottom w:val="single" w:sz="4" w:space="0" w:color="BFBFBF"/>
              <w:right w:val="single" w:sz="4" w:space="0" w:color="BFBFBF"/>
            </w:tcBorders>
            <w:shd w:val="clear" w:color="auto" w:fill="auto"/>
            <w:hideMark/>
          </w:tcPr>
          <w:p w14:paraId="7AC38F8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3B6649F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5E3088C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2160" w:type="dxa"/>
            <w:tcBorders>
              <w:top w:val="single" w:sz="4" w:space="0" w:color="BFBFBF"/>
              <w:left w:val="nil"/>
              <w:bottom w:val="single" w:sz="4" w:space="0" w:color="BFBFBF"/>
              <w:right w:val="single" w:sz="4" w:space="0" w:color="BFBFBF"/>
            </w:tcBorders>
            <w:shd w:val="clear" w:color="auto" w:fill="auto"/>
            <w:hideMark/>
          </w:tcPr>
          <w:p w14:paraId="06FC4AC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1170" w:type="dxa"/>
            <w:tcBorders>
              <w:top w:val="single" w:sz="4" w:space="0" w:color="BFBFBF"/>
              <w:left w:val="nil"/>
              <w:bottom w:val="single" w:sz="4" w:space="0" w:color="BFBFBF"/>
              <w:right w:val="single" w:sz="4" w:space="0" w:color="BFBFBF"/>
            </w:tcBorders>
            <w:shd w:val="clear" w:color="auto" w:fill="auto"/>
            <w:hideMark/>
          </w:tcPr>
          <w:p w14:paraId="17CCAFB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108</w:t>
            </w:r>
          </w:p>
        </w:tc>
        <w:tc>
          <w:tcPr>
            <w:tcW w:w="1146" w:type="dxa"/>
            <w:tcBorders>
              <w:top w:val="single" w:sz="4" w:space="0" w:color="BFBFBF"/>
              <w:left w:val="nil"/>
              <w:bottom w:val="single" w:sz="4" w:space="0" w:color="BFBFBF"/>
              <w:right w:val="single" w:sz="4" w:space="0" w:color="auto"/>
            </w:tcBorders>
            <w:shd w:val="clear" w:color="auto" w:fill="auto"/>
            <w:hideMark/>
          </w:tcPr>
          <w:p w14:paraId="227EFFD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114</w:t>
            </w:r>
          </w:p>
        </w:tc>
      </w:tr>
      <w:tr w:rsidR="005F4BA7" w:rsidRPr="005F4BA7" w14:paraId="7C5DC7DD"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657FB87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6FD4174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68DD02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209" w:type="dxa"/>
            <w:tcBorders>
              <w:top w:val="single" w:sz="4" w:space="0" w:color="BFBFBF"/>
              <w:left w:val="nil"/>
              <w:bottom w:val="single" w:sz="4" w:space="0" w:color="BFBFBF"/>
              <w:right w:val="single" w:sz="4" w:space="0" w:color="BFBFBF"/>
            </w:tcBorders>
            <w:shd w:val="clear" w:color="auto" w:fill="auto"/>
            <w:hideMark/>
          </w:tcPr>
          <w:p w14:paraId="7977BF4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01F2402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459473C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6B2AA86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Dunwoodie 3</w:t>
            </w:r>
          </w:p>
        </w:tc>
        <w:tc>
          <w:tcPr>
            <w:tcW w:w="1170" w:type="dxa"/>
            <w:tcBorders>
              <w:top w:val="single" w:sz="4" w:space="0" w:color="BFBFBF"/>
              <w:left w:val="nil"/>
              <w:bottom w:val="single" w:sz="4" w:space="0" w:color="BFBFBF"/>
              <w:right w:val="single" w:sz="4" w:space="0" w:color="BFBFBF"/>
            </w:tcBorders>
            <w:shd w:val="clear" w:color="auto" w:fill="auto"/>
            <w:hideMark/>
          </w:tcPr>
          <w:p w14:paraId="5E8B8C1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105</w:t>
            </w:r>
          </w:p>
        </w:tc>
        <w:tc>
          <w:tcPr>
            <w:tcW w:w="1146" w:type="dxa"/>
            <w:tcBorders>
              <w:top w:val="single" w:sz="4" w:space="0" w:color="BFBFBF"/>
              <w:left w:val="nil"/>
              <w:bottom w:val="single" w:sz="4" w:space="0" w:color="BFBFBF"/>
              <w:right w:val="single" w:sz="4" w:space="0" w:color="auto"/>
            </w:tcBorders>
            <w:shd w:val="clear" w:color="auto" w:fill="auto"/>
            <w:hideMark/>
          </w:tcPr>
          <w:p w14:paraId="2A899D2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113</w:t>
            </w:r>
          </w:p>
        </w:tc>
      </w:tr>
      <w:tr w:rsidR="005F4BA7" w:rsidRPr="005F4BA7" w14:paraId="77FAE1CD"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34C9511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2A379C5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274B08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209" w:type="dxa"/>
            <w:tcBorders>
              <w:top w:val="single" w:sz="4" w:space="0" w:color="BFBFBF"/>
              <w:left w:val="nil"/>
              <w:bottom w:val="single" w:sz="4" w:space="0" w:color="BFBFBF"/>
              <w:right w:val="single" w:sz="4" w:space="0" w:color="BFBFBF"/>
            </w:tcBorders>
            <w:shd w:val="clear" w:color="auto" w:fill="auto"/>
            <w:hideMark/>
          </w:tcPr>
          <w:p w14:paraId="41A53AD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7ACEC6A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69A80D9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Dunwoodie-Shore Road 345 kV (Y50)</w:t>
            </w:r>
          </w:p>
        </w:tc>
        <w:tc>
          <w:tcPr>
            <w:tcW w:w="2160" w:type="dxa"/>
            <w:tcBorders>
              <w:top w:val="single" w:sz="4" w:space="0" w:color="BFBFBF"/>
              <w:left w:val="nil"/>
              <w:bottom w:val="single" w:sz="4" w:space="0" w:color="BFBFBF"/>
              <w:right w:val="single" w:sz="4" w:space="0" w:color="BFBFBF"/>
            </w:tcBorders>
            <w:shd w:val="clear" w:color="auto" w:fill="auto"/>
            <w:hideMark/>
          </w:tcPr>
          <w:p w14:paraId="6F1E761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Dunwoodie 5</w:t>
            </w:r>
          </w:p>
        </w:tc>
        <w:tc>
          <w:tcPr>
            <w:tcW w:w="1170" w:type="dxa"/>
            <w:tcBorders>
              <w:top w:val="single" w:sz="4" w:space="0" w:color="BFBFBF"/>
              <w:left w:val="nil"/>
              <w:bottom w:val="single" w:sz="4" w:space="0" w:color="BFBFBF"/>
              <w:right w:val="single" w:sz="4" w:space="0" w:color="BFBFBF"/>
            </w:tcBorders>
            <w:shd w:val="clear" w:color="auto" w:fill="auto"/>
            <w:hideMark/>
          </w:tcPr>
          <w:p w14:paraId="7EA4D2C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143608C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103</w:t>
            </w:r>
          </w:p>
        </w:tc>
      </w:tr>
      <w:tr w:rsidR="005F4BA7" w:rsidRPr="005F4BA7" w14:paraId="2D0950AF"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6EB561D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3F7681F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063CD7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209" w:type="dxa"/>
            <w:tcBorders>
              <w:top w:val="single" w:sz="4" w:space="0" w:color="BFBFBF"/>
              <w:left w:val="nil"/>
              <w:bottom w:val="single" w:sz="4" w:space="0" w:color="BFBFBF"/>
              <w:right w:val="single" w:sz="4" w:space="0" w:color="BFBFBF"/>
            </w:tcBorders>
            <w:shd w:val="clear" w:color="auto" w:fill="auto"/>
            <w:hideMark/>
          </w:tcPr>
          <w:p w14:paraId="4FCF5DE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6152157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250DAEE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2160" w:type="dxa"/>
            <w:tcBorders>
              <w:top w:val="single" w:sz="4" w:space="0" w:color="BFBFBF"/>
              <w:left w:val="nil"/>
              <w:bottom w:val="single" w:sz="4" w:space="0" w:color="BFBFBF"/>
              <w:right w:val="single" w:sz="4" w:space="0" w:color="BFBFBF"/>
            </w:tcBorders>
            <w:shd w:val="clear" w:color="auto" w:fill="auto"/>
            <w:hideMark/>
          </w:tcPr>
          <w:p w14:paraId="18FB8A6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RS4</w:t>
            </w:r>
          </w:p>
        </w:tc>
        <w:tc>
          <w:tcPr>
            <w:tcW w:w="1170" w:type="dxa"/>
            <w:tcBorders>
              <w:top w:val="single" w:sz="4" w:space="0" w:color="BFBFBF"/>
              <w:left w:val="nil"/>
              <w:bottom w:val="single" w:sz="4" w:space="0" w:color="BFBFBF"/>
              <w:right w:val="single" w:sz="4" w:space="0" w:color="BFBFBF"/>
            </w:tcBorders>
            <w:shd w:val="clear" w:color="auto" w:fill="auto"/>
            <w:hideMark/>
          </w:tcPr>
          <w:p w14:paraId="04F8FA3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5EA2F7C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2BF63668"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96921E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3146EDC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091C574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209" w:type="dxa"/>
            <w:tcBorders>
              <w:top w:val="single" w:sz="4" w:space="0" w:color="BFBFBF"/>
              <w:left w:val="nil"/>
              <w:bottom w:val="single" w:sz="4" w:space="0" w:color="BFBFBF"/>
              <w:right w:val="single" w:sz="4" w:space="0" w:color="BFBFBF"/>
            </w:tcBorders>
            <w:shd w:val="clear" w:color="auto" w:fill="auto"/>
            <w:hideMark/>
          </w:tcPr>
          <w:p w14:paraId="1F4D789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7A190AD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2DC25C0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2160" w:type="dxa"/>
            <w:tcBorders>
              <w:top w:val="single" w:sz="4" w:space="0" w:color="BFBFBF"/>
              <w:left w:val="nil"/>
              <w:bottom w:val="single" w:sz="4" w:space="0" w:color="BFBFBF"/>
              <w:right w:val="single" w:sz="4" w:space="0" w:color="BFBFBF"/>
            </w:tcBorders>
            <w:shd w:val="clear" w:color="auto" w:fill="auto"/>
            <w:hideMark/>
          </w:tcPr>
          <w:p w14:paraId="14509AA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RS5</w:t>
            </w:r>
          </w:p>
        </w:tc>
        <w:tc>
          <w:tcPr>
            <w:tcW w:w="1170" w:type="dxa"/>
            <w:tcBorders>
              <w:top w:val="single" w:sz="4" w:space="0" w:color="BFBFBF"/>
              <w:left w:val="nil"/>
              <w:bottom w:val="single" w:sz="4" w:space="0" w:color="BFBFBF"/>
              <w:right w:val="single" w:sz="4" w:space="0" w:color="BFBFBF"/>
            </w:tcBorders>
            <w:shd w:val="clear" w:color="auto" w:fill="auto"/>
            <w:hideMark/>
          </w:tcPr>
          <w:p w14:paraId="734A086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7A3059E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03AC738C"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1F9209E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4091A4E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2E6FF32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209" w:type="dxa"/>
            <w:tcBorders>
              <w:top w:val="single" w:sz="4" w:space="0" w:color="BFBFBF"/>
              <w:left w:val="nil"/>
              <w:bottom w:val="single" w:sz="4" w:space="0" w:color="BFBFBF"/>
              <w:right w:val="single" w:sz="4" w:space="0" w:color="BFBFBF"/>
            </w:tcBorders>
            <w:shd w:val="clear" w:color="auto" w:fill="auto"/>
            <w:hideMark/>
          </w:tcPr>
          <w:p w14:paraId="17D10D9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4A02560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56AC43E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Freshkills 345/138 kV (TB1)</w:t>
            </w:r>
          </w:p>
        </w:tc>
        <w:tc>
          <w:tcPr>
            <w:tcW w:w="2160" w:type="dxa"/>
            <w:tcBorders>
              <w:top w:val="single" w:sz="4" w:space="0" w:color="BFBFBF"/>
              <w:left w:val="nil"/>
              <w:bottom w:val="single" w:sz="4" w:space="0" w:color="BFBFBF"/>
              <w:right w:val="single" w:sz="4" w:space="0" w:color="BFBFBF"/>
            </w:tcBorders>
            <w:shd w:val="clear" w:color="auto" w:fill="auto"/>
            <w:hideMark/>
          </w:tcPr>
          <w:p w14:paraId="29B5050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1170" w:type="dxa"/>
            <w:tcBorders>
              <w:top w:val="single" w:sz="4" w:space="0" w:color="BFBFBF"/>
              <w:left w:val="nil"/>
              <w:bottom w:val="single" w:sz="4" w:space="0" w:color="BFBFBF"/>
              <w:right w:val="single" w:sz="4" w:space="0" w:color="BFBFBF"/>
            </w:tcBorders>
            <w:shd w:val="clear" w:color="auto" w:fill="auto"/>
            <w:hideMark/>
          </w:tcPr>
          <w:p w14:paraId="208F964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3F859B8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r>
      <w:tr w:rsidR="005F4BA7" w:rsidRPr="005F4BA7" w14:paraId="3C22CB1C"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09D96BB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7507467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327396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209" w:type="dxa"/>
            <w:tcBorders>
              <w:top w:val="single" w:sz="4" w:space="0" w:color="BFBFBF"/>
              <w:left w:val="nil"/>
              <w:bottom w:val="single" w:sz="4" w:space="0" w:color="BFBFBF"/>
              <w:right w:val="single" w:sz="4" w:space="0" w:color="BFBFBF"/>
            </w:tcBorders>
            <w:shd w:val="clear" w:color="auto" w:fill="auto"/>
            <w:hideMark/>
          </w:tcPr>
          <w:p w14:paraId="02D19C6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3E69E48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7F71B37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Freshkills 345/138 kV (TB1)</w:t>
            </w:r>
          </w:p>
        </w:tc>
        <w:tc>
          <w:tcPr>
            <w:tcW w:w="2160" w:type="dxa"/>
            <w:tcBorders>
              <w:top w:val="single" w:sz="4" w:space="0" w:color="BFBFBF"/>
              <w:left w:val="nil"/>
              <w:bottom w:val="single" w:sz="4" w:space="0" w:color="BFBFBF"/>
              <w:right w:val="single" w:sz="4" w:space="0" w:color="BFBFBF"/>
            </w:tcBorders>
            <w:shd w:val="clear" w:color="auto" w:fill="auto"/>
            <w:hideMark/>
          </w:tcPr>
          <w:p w14:paraId="47FFB11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Mott Haven BTE</w:t>
            </w:r>
          </w:p>
        </w:tc>
        <w:tc>
          <w:tcPr>
            <w:tcW w:w="1170" w:type="dxa"/>
            <w:tcBorders>
              <w:top w:val="single" w:sz="4" w:space="0" w:color="BFBFBF"/>
              <w:left w:val="nil"/>
              <w:bottom w:val="single" w:sz="4" w:space="0" w:color="BFBFBF"/>
              <w:right w:val="single" w:sz="4" w:space="0" w:color="BFBFBF"/>
            </w:tcBorders>
            <w:shd w:val="clear" w:color="auto" w:fill="auto"/>
            <w:hideMark/>
          </w:tcPr>
          <w:p w14:paraId="3739310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281B589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r>
      <w:tr w:rsidR="005F4BA7" w:rsidRPr="005F4BA7" w14:paraId="7E11B8ED"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1DD6CFB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I/J</w:t>
            </w:r>
          </w:p>
        </w:tc>
        <w:tc>
          <w:tcPr>
            <w:tcW w:w="800" w:type="dxa"/>
            <w:tcBorders>
              <w:top w:val="single" w:sz="4" w:space="0" w:color="BFBFBF"/>
              <w:left w:val="nil"/>
              <w:bottom w:val="single" w:sz="4" w:space="0" w:color="BFBFBF"/>
              <w:right w:val="single" w:sz="4" w:space="0" w:color="BFBFBF"/>
            </w:tcBorders>
            <w:shd w:val="clear" w:color="auto" w:fill="auto"/>
            <w:hideMark/>
          </w:tcPr>
          <w:p w14:paraId="54EC1B9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00EC385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1209" w:type="dxa"/>
            <w:tcBorders>
              <w:top w:val="single" w:sz="4" w:space="0" w:color="BFBFBF"/>
              <w:left w:val="nil"/>
              <w:bottom w:val="single" w:sz="4" w:space="0" w:color="BFBFBF"/>
              <w:right w:val="single" w:sz="4" w:space="0" w:color="BFBFBF"/>
            </w:tcBorders>
            <w:shd w:val="clear" w:color="auto" w:fill="auto"/>
            <w:hideMark/>
          </w:tcPr>
          <w:p w14:paraId="013A477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33D3416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4A809D6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Freshkills 345/138 kV (TB1)</w:t>
            </w:r>
          </w:p>
        </w:tc>
        <w:tc>
          <w:tcPr>
            <w:tcW w:w="2160" w:type="dxa"/>
            <w:tcBorders>
              <w:top w:val="single" w:sz="4" w:space="0" w:color="BFBFBF"/>
              <w:left w:val="nil"/>
              <w:bottom w:val="single" w:sz="4" w:space="0" w:color="BFBFBF"/>
              <w:right w:val="single" w:sz="4" w:space="0" w:color="BFBFBF"/>
            </w:tcBorders>
            <w:shd w:val="clear" w:color="auto" w:fill="auto"/>
            <w:hideMark/>
          </w:tcPr>
          <w:p w14:paraId="4322BA6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Mott Haven 2</w:t>
            </w:r>
          </w:p>
        </w:tc>
        <w:tc>
          <w:tcPr>
            <w:tcW w:w="1170" w:type="dxa"/>
            <w:tcBorders>
              <w:top w:val="single" w:sz="4" w:space="0" w:color="BFBFBF"/>
              <w:left w:val="nil"/>
              <w:bottom w:val="single" w:sz="4" w:space="0" w:color="BFBFBF"/>
              <w:right w:val="single" w:sz="4" w:space="0" w:color="BFBFBF"/>
            </w:tcBorders>
            <w:shd w:val="clear" w:color="auto" w:fill="auto"/>
            <w:hideMark/>
          </w:tcPr>
          <w:p w14:paraId="265655C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5925113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r>
      <w:tr w:rsidR="005F4BA7" w:rsidRPr="005F4BA7" w14:paraId="1907A24E" w14:textId="77777777" w:rsidTr="007215B6">
        <w:trPr>
          <w:trHeight w:val="521"/>
        </w:trPr>
        <w:tc>
          <w:tcPr>
            <w:tcW w:w="656" w:type="dxa"/>
            <w:tcBorders>
              <w:top w:val="single" w:sz="4" w:space="0" w:color="BFBFBF"/>
              <w:left w:val="single" w:sz="4" w:space="0" w:color="auto"/>
              <w:bottom w:val="single" w:sz="4" w:space="0" w:color="auto"/>
              <w:right w:val="single" w:sz="4" w:space="0" w:color="BFBFBF"/>
            </w:tcBorders>
            <w:shd w:val="clear" w:color="auto" w:fill="auto"/>
            <w:hideMark/>
          </w:tcPr>
          <w:p w14:paraId="08F04F6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auto"/>
              <w:right w:val="single" w:sz="4" w:space="0" w:color="BFBFBF"/>
            </w:tcBorders>
            <w:shd w:val="clear" w:color="auto" w:fill="auto"/>
            <w:hideMark/>
          </w:tcPr>
          <w:p w14:paraId="06235DF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auto"/>
              <w:right w:val="single" w:sz="4" w:space="0" w:color="BFBFBF"/>
            </w:tcBorders>
            <w:shd w:val="clear" w:color="auto" w:fill="auto"/>
            <w:hideMark/>
          </w:tcPr>
          <w:p w14:paraId="15D8990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West 345 kV (Q12)</w:t>
            </w:r>
          </w:p>
        </w:tc>
        <w:tc>
          <w:tcPr>
            <w:tcW w:w="1209" w:type="dxa"/>
            <w:tcBorders>
              <w:top w:val="single" w:sz="4" w:space="0" w:color="BFBFBF"/>
              <w:left w:val="nil"/>
              <w:bottom w:val="single" w:sz="4" w:space="0" w:color="auto"/>
              <w:right w:val="single" w:sz="4" w:space="0" w:color="BFBFBF"/>
            </w:tcBorders>
            <w:shd w:val="clear" w:color="auto" w:fill="auto"/>
            <w:hideMark/>
          </w:tcPr>
          <w:p w14:paraId="3172B81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auto"/>
              <w:right w:val="single" w:sz="4" w:space="0" w:color="BFBFBF"/>
            </w:tcBorders>
            <w:shd w:val="clear" w:color="auto" w:fill="auto"/>
            <w:hideMark/>
          </w:tcPr>
          <w:p w14:paraId="190E414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auto"/>
              <w:right w:val="single" w:sz="4" w:space="0" w:color="BFBFBF"/>
            </w:tcBorders>
            <w:shd w:val="clear" w:color="auto" w:fill="auto"/>
            <w:hideMark/>
          </w:tcPr>
          <w:p w14:paraId="52EBD7C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345 kV (Q11)</w:t>
            </w:r>
          </w:p>
        </w:tc>
        <w:tc>
          <w:tcPr>
            <w:tcW w:w="2160" w:type="dxa"/>
            <w:tcBorders>
              <w:top w:val="single" w:sz="4" w:space="0" w:color="BFBFBF"/>
              <w:left w:val="nil"/>
              <w:bottom w:val="single" w:sz="4" w:space="0" w:color="auto"/>
              <w:right w:val="single" w:sz="4" w:space="0" w:color="BFBFBF"/>
            </w:tcBorders>
            <w:shd w:val="clear" w:color="auto" w:fill="auto"/>
            <w:hideMark/>
          </w:tcPr>
          <w:p w14:paraId="3CC0C41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1170" w:type="dxa"/>
            <w:tcBorders>
              <w:top w:val="single" w:sz="4" w:space="0" w:color="BFBFBF"/>
              <w:left w:val="nil"/>
              <w:bottom w:val="single" w:sz="4" w:space="0" w:color="auto"/>
              <w:right w:val="single" w:sz="4" w:space="0" w:color="BFBFBF"/>
            </w:tcBorders>
            <w:shd w:val="clear" w:color="auto" w:fill="auto"/>
            <w:hideMark/>
          </w:tcPr>
          <w:p w14:paraId="4A30141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auto"/>
              <w:right w:val="single" w:sz="4" w:space="0" w:color="auto"/>
            </w:tcBorders>
            <w:shd w:val="clear" w:color="auto" w:fill="auto"/>
            <w:hideMark/>
          </w:tcPr>
          <w:p w14:paraId="3180108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108</w:t>
            </w:r>
          </w:p>
        </w:tc>
      </w:tr>
      <w:tr w:rsidR="005F4BA7" w:rsidRPr="005F4BA7" w14:paraId="3E44F143" w14:textId="77777777" w:rsidTr="00A90EDE">
        <w:trPr>
          <w:trHeight w:val="521"/>
        </w:trPr>
        <w:tc>
          <w:tcPr>
            <w:tcW w:w="656" w:type="dxa"/>
            <w:tcBorders>
              <w:top w:val="single" w:sz="4" w:space="0" w:color="auto"/>
              <w:left w:val="single" w:sz="4" w:space="0" w:color="auto"/>
              <w:bottom w:val="single" w:sz="4" w:space="0" w:color="BFBFBF" w:themeColor="background1" w:themeShade="BF"/>
              <w:right w:val="single" w:sz="4" w:space="0" w:color="BFBFBF"/>
            </w:tcBorders>
            <w:shd w:val="clear" w:color="auto" w:fill="auto"/>
            <w:hideMark/>
          </w:tcPr>
          <w:p w14:paraId="54EA3CD6" w14:textId="77777777" w:rsidR="005F4BA7" w:rsidRPr="00A90EDE" w:rsidRDefault="005F4BA7" w:rsidP="00C229E4">
            <w:pPr>
              <w:spacing w:after="0"/>
              <w:ind w:left="0" w:firstLine="0"/>
              <w:jc w:val="center"/>
              <w:rPr>
                <w:rFonts w:ascii="Franklin Gothic Book" w:hAnsi="Franklin Gothic Book" w:cs="Calibri"/>
                <w:color w:val="BFBFBF" w:themeColor="background1" w:themeShade="BF"/>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auto"/>
              <w:left w:val="nil"/>
              <w:bottom w:val="single" w:sz="4" w:space="0" w:color="BFBFBF" w:themeColor="background1" w:themeShade="BF"/>
              <w:right w:val="single" w:sz="4" w:space="0" w:color="BFBFBF"/>
            </w:tcBorders>
            <w:shd w:val="clear" w:color="auto" w:fill="auto"/>
            <w:hideMark/>
          </w:tcPr>
          <w:p w14:paraId="392CC7E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auto"/>
              <w:left w:val="nil"/>
              <w:bottom w:val="single" w:sz="4" w:space="0" w:color="BFBFBF" w:themeColor="background1" w:themeShade="BF"/>
              <w:right w:val="single" w:sz="4" w:space="0" w:color="BFBFBF"/>
            </w:tcBorders>
            <w:shd w:val="clear" w:color="auto" w:fill="auto"/>
            <w:hideMark/>
          </w:tcPr>
          <w:p w14:paraId="05FE449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West 345 kV (Q12)</w:t>
            </w:r>
          </w:p>
        </w:tc>
        <w:tc>
          <w:tcPr>
            <w:tcW w:w="1209" w:type="dxa"/>
            <w:tcBorders>
              <w:top w:val="single" w:sz="4" w:space="0" w:color="auto"/>
              <w:left w:val="nil"/>
              <w:bottom w:val="single" w:sz="4" w:space="0" w:color="BFBFBF" w:themeColor="background1" w:themeShade="BF"/>
              <w:right w:val="single" w:sz="4" w:space="0" w:color="BFBFBF"/>
            </w:tcBorders>
            <w:shd w:val="clear" w:color="auto" w:fill="auto"/>
            <w:hideMark/>
          </w:tcPr>
          <w:p w14:paraId="069ADE0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auto"/>
              <w:left w:val="nil"/>
              <w:bottom w:val="single" w:sz="4" w:space="0" w:color="BFBFBF" w:themeColor="background1" w:themeShade="BF"/>
              <w:right w:val="single" w:sz="4" w:space="0" w:color="BFBFBF"/>
            </w:tcBorders>
            <w:shd w:val="clear" w:color="auto" w:fill="auto"/>
            <w:hideMark/>
          </w:tcPr>
          <w:p w14:paraId="7E4485B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auto"/>
              <w:left w:val="nil"/>
              <w:bottom w:val="single" w:sz="4" w:space="0" w:color="BFBFBF" w:themeColor="background1" w:themeShade="BF"/>
              <w:right w:val="single" w:sz="4" w:space="0" w:color="BFBFBF"/>
            </w:tcBorders>
            <w:shd w:val="clear" w:color="auto" w:fill="auto"/>
            <w:hideMark/>
          </w:tcPr>
          <w:p w14:paraId="25CA88C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auto"/>
              <w:left w:val="nil"/>
              <w:bottom w:val="single" w:sz="4" w:space="0" w:color="BFBFBF" w:themeColor="background1" w:themeShade="BF"/>
              <w:right w:val="single" w:sz="4" w:space="0" w:color="BFBFBF"/>
            </w:tcBorders>
            <w:shd w:val="clear" w:color="auto" w:fill="auto"/>
            <w:hideMark/>
          </w:tcPr>
          <w:p w14:paraId="65EE4FA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auto"/>
              <w:left w:val="nil"/>
              <w:bottom w:val="single" w:sz="4" w:space="0" w:color="BFBFBF" w:themeColor="background1" w:themeShade="BF"/>
              <w:right w:val="single" w:sz="4" w:space="0" w:color="BFBFBF"/>
            </w:tcBorders>
            <w:shd w:val="clear" w:color="auto" w:fill="auto"/>
            <w:hideMark/>
          </w:tcPr>
          <w:p w14:paraId="0271875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auto"/>
              <w:left w:val="nil"/>
              <w:bottom w:val="single" w:sz="4" w:space="0" w:color="BFBFBF" w:themeColor="background1" w:themeShade="BF"/>
              <w:right w:val="single" w:sz="4" w:space="0" w:color="auto"/>
            </w:tcBorders>
            <w:shd w:val="clear" w:color="auto" w:fill="auto"/>
            <w:hideMark/>
          </w:tcPr>
          <w:p w14:paraId="5861E2C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62F5B44D" w14:textId="77777777" w:rsidTr="00A90EDE">
        <w:trPr>
          <w:trHeight w:val="521"/>
        </w:trPr>
        <w:tc>
          <w:tcPr>
            <w:tcW w:w="656" w:type="dxa"/>
            <w:tcBorders>
              <w:top w:val="single" w:sz="4" w:space="0" w:color="BFBFBF" w:themeColor="background1" w:themeShade="BF"/>
              <w:left w:val="single" w:sz="4" w:space="0" w:color="auto"/>
              <w:bottom w:val="single" w:sz="4" w:space="0" w:color="BFBFBF"/>
              <w:right w:val="single" w:sz="4" w:space="0" w:color="BFBFBF"/>
            </w:tcBorders>
            <w:shd w:val="clear" w:color="auto" w:fill="auto"/>
            <w:hideMark/>
          </w:tcPr>
          <w:p w14:paraId="75E87E7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themeColor="background1" w:themeShade="BF"/>
              <w:left w:val="nil"/>
              <w:bottom w:val="single" w:sz="4" w:space="0" w:color="BFBFBF"/>
              <w:right w:val="single" w:sz="4" w:space="0" w:color="BFBFBF"/>
            </w:tcBorders>
            <w:shd w:val="clear" w:color="auto" w:fill="auto"/>
            <w:hideMark/>
          </w:tcPr>
          <w:p w14:paraId="73478C7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themeColor="background1" w:themeShade="BF"/>
              <w:left w:val="nil"/>
              <w:bottom w:val="single" w:sz="4" w:space="0" w:color="BFBFBF"/>
              <w:right w:val="single" w:sz="4" w:space="0" w:color="BFBFBF"/>
            </w:tcBorders>
            <w:shd w:val="clear" w:color="auto" w:fill="auto"/>
            <w:hideMark/>
          </w:tcPr>
          <w:p w14:paraId="1AE596B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West 345 kV (Q12)</w:t>
            </w:r>
          </w:p>
        </w:tc>
        <w:tc>
          <w:tcPr>
            <w:tcW w:w="1209" w:type="dxa"/>
            <w:tcBorders>
              <w:top w:val="single" w:sz="4" w:space="0" w:color="BFBFBF" w:themeColor="background1" w:themeShade="BF"/>
              <w:left w:val="nil"/>
              <w:bottom w:val="single" w:sz="4" w:space="0" w:color="BFBFBF"/>
              <w:right w:val="single" w:sz="4" w:space="0" w:color="BFBFBF"/>
            </w:tcBorders>
            <w:shd w:val="clear" w:color="auto" w:fill="auto"/>
            <w:hideMark/>
          </w:tcPr>
          <w:p w14:paraId="74D3B55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themeColor="background1" w:themeShade="BF"/>
              <w:left w:val="nil"/>
              <w:bottom w:val="single" w:sz="4" w:space="0" w:color="BFBFBF"/>
              <w:right w:val="single" w:sz="4" w:space="0" w:color="BFBFBF"/>
            </w:tcBorders>
            <w:shd w:val="clear" w:color="auto" w:fill="auto"/>
            <w:hideMark/>
          </w:tcPr>
          <w:p w14:paraId="78E0695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themeColor="background1" w:themeShade="BF"/>
              <w:left w:val="nil"/>
              <w:bottom w:val="single" w:sz="4" w:space="0" w:color="BFBFBF"/>
              <w:right w:val="single" w:sz="4" w:space="0" w:color="BFBFBF"/>
            </w:tcBorders>
            <w:shd w:val="clear" w:color="auto" w:fill="auto"/>
            <w:hideMark/>
          </w:tcPr>
          <w:p w14:paraId="5435814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themeColor="background1" w:themeShade="BF"/>
              <w:left w:val="nil"/>
              <w:bottom w:val="single" w:sz="4" w:space="0" w:color="BFBFBF"/>
              <w:right w:val="single" w:sz="4" w:space="0" w:color="BFBFBF"/>
            </w:tcBorders>
            <w:shd w:val="clear" w:color="auto" w:fill="auto"/>
            <w:hideMark/>
          </w:tcPr>
          <w:p w14:paraId="23AD387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hideMark/>
          </w:tcPr>
          <w:p w14:paraId="475C057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themeColor="background1" w:themeShade="BF"/>
              <w:left w:val="nil"/>
              <w:bottom w:val="single" w:sz="4" w:space="0" w:color="BFBFBF"/>
              <w:right w:val="single" w:sz="4" w:space="0" w:color="auto"/>
            </w:tcBorders>
            <w:shd w:val="clear" w:color="auto" w:fill="auto"/>
            <w:hideMark/>
          </w:tcPr>
          <w:p w14:paraId="304BB1E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1AB5B01B"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0712DAB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795CA7A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72983BA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West 345 kV (Q12)</w:t>
            </w:r>
          </w:p>
        </w:tc>
        <w:tc>
          <w:tcPr>
            <w:tcW w:w="1209" w:type="dxa"/>
            <w:tcBorders>
              <w:top w:val="single" w:sz="4" w:space="0" w:color="BFBFBF"/>
              <w:left w:val="nil"/>
              <w:bottom w:val="single" w:sz="4" w:space="0" w:color="BFBFBF"/>
              <w:right w:val="single" w:sz="4" w:space="0" w:color="BFBFBF"/>
            </w:tcBorders>
            <w:shd w:val="clear" w:color="auto" w:fill="auto"/>
            <w:hideMark/>
          </w:tcPr>
          <w:p w14:paraId="553495D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5D65007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06CED6C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48116C9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5F7F21A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2B3B3D9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4D8B15E1"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4731B9C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59B0C31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6D38FAE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West 345 kV (Q12)</w:t>
            </w:r>
          </w:p>
        </w:tc>
        <w:tc>
          <w:tcPr>
            <w:tcW w:w="1209" w:type="dxa"/>
            <w:tcBorders>
              <w:top w:val="single" w:sz="4" w:space="0" w:color="BFBFBF"/>
              <w:left w:val="nil"/>
              <w:bottom w:val="single" w:sz="4" w:space="0" w:color="BFBFBF"/>
              <w:right w:val="single" w:sz="4" w:space="0" w:color="BFBFBF"/>
            </w:tcBorders>
            <w:shd w:val="clear" w:color="auto" w:fill="auto"/>
            <w:hideMark/>
          </w:tcPr>
          <w:p w14:paraId="3DFD8C6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43008FF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079F6E7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0A5E8C0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682DA6A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3A5E450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448DB36C"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6BD327A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1EA47C5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2742230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West 345 kV (Q12)</w:t>
            </w:r>
          </w:p>
        </w:tc>
        <w:tc>
          <w:tcPr>
            <w:tcW w:w="1209" w:type="dxa"/>
            <w:tcBorders>
              <w:top w:val="single" w:sz="4" w:space="0" w:color="BFBFBF"/>
              <w:left w:val="nil"/>
              <w:bottom w:val="single" w:sz="4" w:space="0" w:color="BFBFBF"/>
              <w:right w:val="single" w:sz="4" w:space="0" w:color="BFBFBF"/>
            </w:tcBorders>
            <w:shd w:val="clear" w:color="auto" w:fill="auto"/>
            <w:hideMark/>
          </w:tcPr>
          <w:p w14:paraId="2F471AE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55DF51A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734C4FA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5199A22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0DEE60D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0D0644E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2B8C038B"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0B2912D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41C4D5C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74A80B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West 345 kV (Q12)</w:t>
            </w:r>
          </w:p>
        </w:tc>
        <w:tc>
          <w:tcPr>
            <w:tcW w:w="1209" w:type="dxa"/>
            <w:tcBorders>
              <w:top w:val="single" w:sz="4" w:space="0" w:color="BFBFBF"/>
              <w:left w:val="nil"/>
              <w:bottom w:val="single" w:sz="4" w:space="0" w:color="BFBFBF"/>
              <w:right w:val="single" w:sz="4" w:space="0" w:color="BFBFBF"/>
            </w:tcBorders>
            <w:shd w:val="clear" w:color="auto" w:fill="auto"/>
            <w:hideMark/>
          </w:tcPr>
          <w:p w14:paraId="4039FB7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0B7133D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10DF762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67C3CFD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5E085A1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01761EE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7321EA70"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3570C8D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42D66B5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6E0A87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West 345 kV (Q12)</w:t>
            </w:r>
          </w:p>
        </w:tc>
        <w:tc>
          <w:tcPr>
            <w:tcW w:w="1209" w:type="dxa"/>
            <w:tcBorders>
              <w:top w:val="single" w:sz="4" w:space="0" w:color="BFBFBF"/>
              <w:left w:val="nil"/>
              <w:bottom w:val="single" w:sz="4" w:space="0" w:color="BFBFBF"/>
              <w:right w:val="single" w:sz="4" w:space="0" w:color="BFBFBF"/>
            </w:tcBorders>
            <w:shd w:val="clear" w:color="auto" w:fill="auto"/>
            <w:hideMark/>
          </w:tcPr>
          <w:p w14:paraId="63AAEDF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2F77DA5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23FF617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174AFEB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331B000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2DDC2FC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35169841"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772BC24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64C8CD5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067B9C8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West 345 kV (Q12)</w:t>
            </w:r>
          </w:p>
        </w:tc>
        <w:tc>
          <w:tcPr>
            <w:tcW w:w="1209" w:type="dxa"/>
            <w:tcBorders>
              <w:top w:val="single" w:sz="4" w:space="0" w:color="BFBFBF"/>
              <w:left w:val="nil"/>
              <w:bottom w:val="single" w:sz="4" w:space="0" w:color="BFBFBF"/>
              <w:right w:val="single" w:sz="4" w:space="0" w:color="BFBFBF"/>
            </w:tcBorders>
            <w:shd w:val="clear" w:color="auto" w:fill="auto"/>
            <w:hideMark/>
          </w:tcPr>
          <w:p w14:paraId="4F312A9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2C3C594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223A7C0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38B59E1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2A7FC2D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0263433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3D3F7CCE"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3EDBD87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130B6E4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8932E2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West 345 kV (Q12)</w:t>
            </w:r>
          </w:p>
        </w:tc>
        <w:tc>
          <w:tcPr>
            <w:tcW w:w="1209" w:type="dxa"/>
            <w:tcBorders>
              <w:top w:val="single" w:sz="4" w:space="0" w:color="BFBFBF"/>
              <w:left w:val="nil"/>
              <w:bottom w:val="single" w:sz="4" w:space="0" w:color="BFBFBF"/>
              <w:right w:val="single" w:sz="4" w:space="0" w:color="BFBFBF"/>
            </w:tcBorders>
            <w:shd w:val="clear" w:color="auto" w:fill="auto"/>
            <w:hideMark/>
          </w:tcPr>
          <w:p w14:paraId="015D7DA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7AA97AE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52DDD67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2378E50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6FF6081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4CA0509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3D224C2E"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47A3B22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6DF6F27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5C086B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East 345 kV (Q11)</w:t>
            </w:r>
          </w:p>
        </w:tc>
        <w:tc>
          <w:tcPr>
            <w:tcW w:w="1209" w:type="dxa"/>
            <w:tcBorders>
              <w:top w:val="single" w:sz="4" w:space="0" w:color="BFBFBF"/>
              <w:left w:val="nil"/>
              <w:bottom w:val="single" w:sz="4" w:space="0" w:color="BFBFBF"/>
              <w:right w:val="single" w:sz="4" w:space="0" w:color="BFBFBF"/>
            </w:tcBorders>
            <w:shd w:val="clear" w:color="auto" w:fill="auto"/>
            <w:hideMark/>
          </w:tcPr>
          <w:p w14:paraId="35FCD90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401F6E8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10E05B0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345 kV (Q12)</w:t>
            </w:r>
          </w:p>
        </w:tc>
        <w:tc>
          <w:tcPr>
            <w:tcW w:w="2160" w:type="dxa"/>
            <w:tcBorders>
              <w:top w:val="single" w:sz="4" w:space="0" w:color="BFBFBF"/>
              <w:left w:val="nil"/>
              <w:bottom w:val="single" w:sz="4" w:space="0" w:color="BFBFBF"/>
              <w:right w:val="single" w:sz="4" w:space="0" w:color="BFBFBF"/>
            </w:tcBorders>
            <w:shd w:val="clear" w:color="auto" w:fill="auto"/>
            <w:hideMark/>
          </w:tcPr>
          <w:p w14:paraId="0A12076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1170" w:type="dxa"/>
            <w:tcBorders>
              <w:top w:val="single" w:sz="4" w:space="0" w:color="BFBFBF"/>
              <w:left w:val="nil"/>
              <w:bottom w:val="single" w:sz="4" w:space="0" w:color="BFBFBF"/>
              <w:right w:val="single" w:sz="4" w:space="0" w:color="BFBFBF"/>
            </w:tcBorders>
            <w:shd w:val="clear" w:color="auto" w:fill="auto"/>
            <w:hideMark/>
          </w:tcPr>
          <w:p w14:paraId="70B2895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0C4B3AF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108</w:t>
            </w:r>
          </w:p>
        </w:tc>
      </w:tr>
      <w:tr w:rsidR="005F4BA7" w:rsidRPr="005F4BA7" w14:paraId="068FDF50"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67D165D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673DB15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4CA341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East 345 kV (Q11)</w:t>
            </w:r>
          </w:p>
        </w:tc>
        <w:tc>
          <w:tcPr>
            <w:tcW w:w="1209" w:type="dxa"/>
            <w:tcBorders>
              <w:top w:val="single" w:sz="4" w:space="0" w:color="BFBFBF"/>
              <w:left w:val="nil"/>
              <w:bottom w:val="single" w:sz="4" w:space="0" w:color="BFBFBF"/>
              <w:right w:val="single" w:sz="4" w:space="0" w:color="BFBFBF"/>
            </w:tcBorders>
            <w:shd w:val="clear" w:color="auto" w:fill="auto"/>
            <w:hideMark/>
          </w:tcPr>
          <w:p w14:paraId="1C3C76F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56ACFF8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45D3CC6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6955C75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Rainey 4W</w:t>
            </w:r>
          </w:p>
        </w:tc>
        <w:tc>
          <w:tcPr>
            <w:tcW w:w="1170" w:type="dxa"/>
            <w:tcBorders>
              <w:top w:val="single" w:sz="4" w:space="0" w:color="BFBFBF"/>
              <w:left w:val="nil"/>
              <w:bottom w:val="single" w:sz="4" w:space="0" w:color="BFBFBF"/>
              <w:right w:val="single" w:sz="4" w:space="0" w:color="BFBFBF"/>
            </w:tcBorders>
            <w:shd w:val="clear" w:color="auto" w:fill="auto"/>
            <w:hideMark/>
          </w:tcPr>
          <w:p w14:paraId="1ACD1D5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49EC3A9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r>
      <w:tr w:rsidR="005F4BA7" w:rsidRPr="005F4BA7" w14:paraId="3853BDD6"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876C59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5F8747A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63D415E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East 345 kV (Q11)</w:t>
            </w:r>
          </w:p>
        </w:tc>
        <w:tc>
          <w:tcPr>
            <w:tcW w:w="1209" w:type="dxa"/>
            <w:tcBorders>
              <w:top w:val="single" w:sz="4" w:space="0" w:color="BFBFBF"/>
              <w:left w:val="nil"/>
              <w:bottom w:val="single" w:sz="4" w:space="0" w:color="BFBFBF"/>
              <w:right w:val="single" w:sz="4" w:space="0" w:color="BFBFBF"/>
            </w:tcBorders>
            <w:shd w:val="clear" w:color="auto" w:fill="auto"/>
            <w:hideMark/>
          </w:tcPr>
          <w:p w14:paraId="5A580E2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7F24284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292A803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5E85960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Rainey 7W</w:t>
            </w:r>
          </w:p>
        </w:tc>
        <w:tc>
          <w:tcPr>
            <w:tcW w:w="1170" w:type="dxa"/>
            <w:tcBorders>
              <w:top w:val="single" w:sz="4" w:space="0" w:color="BFBFBF"/>
              <w:left w:val="nil"/>
              <w:bottom w:val="single" w:sz="4" w:space="0" w:color="BFBFBF"/>
              <w:right w:val="single" w:sz="4" w:space="0" w:color="BFBFBF"/>
            </w:tcBorders>
            <w:shd w:val="clear" w:color="auto" w:fill="auto"/>
            <w:hideMark/>
          </w:tcPr>
          <w:p w14:paraId="45D9281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36E2DD6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r>
      <w:tr w:rsidR="005F4BA7" w:rsidRPr="005F4BA7" w14:paraId="2A1B053C"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7FA68E4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33AD74A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2061783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East 345 kV (Q11)</w:t>
            </w:r>
          </w:p>
        </w:tc>
        <w:tc>
          <w:tcPr>
            <w:tcW w:w="1209" w:type="dxa"/>
            <w:tcBorders>
              <w:top w:val="single" w:sz="4" w:space="0" w:color="BFBFBF"/>
              <w:left w:val="nil"/>
              <w:bottom w:val="single" w:sz="4" w:space="0" w:color="BFBFBF"/>
              <w:right w:val="single" w:sz="4" w:space="0" w:color="BFBFBF"/>
            </w:tcBorders>
            <w:shd w:val="clear" w:color="auto" w:fill="auto"/>
            <w:hideMark/>
          </w:tcPr>
          <w:p w14:paraId="564CF93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6201B82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77019B3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13AC3C9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519C20F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6DA9E74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5ED6F468"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69A4924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698DAD6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7B43086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East 345 kV (Q11)</w:t>
            </w:r>
          </w:p>
        </w:tc>
        <w:tc>
          <w:tcPr>
            <w:tcW w:w="1209" w:type="dxa"/>
            <w:tcBorders>
              <w:top w:val="single" w:sz="4" w:space="0" w:color="BFBFBF"/>
              <w:left w:val="nil"/>
              <w:bottom w:val="single" w:sz="4" w:space="0" w:color="BFBFBF"/>
              <w:right w:val="single" w:sz="4" w:space="0" w:color="BFBFBF"/>
            </w:tcBorders>
            <w:shd w:val="clear" w:color="auto" w:fill="auto"/>
            <w:hideMark/>
          </w:tcPr>
          <w:p w14:paraId="55A7825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1640DCF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5169A58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5D0015E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6755A51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5BAB89E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2FFB8676"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776B132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61CB4D3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F5DDC5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East 345 kV (Q11)</w:t>
            </w:r>
          </w:p>
        </w:tc>
        <w:tc>
          <w:tcPr>
            <w:tcW w:w="1209" w:type="dxa"/>
            <w:tcBorders>
              <w:top w:val="single" w:sz="4" w:space="0" w:color="BFBFBF"/>
              <w:left w:val="nil"/>
              <w:bottom w:val="single" w:sz="4" w:space="0" w:color="BFBFBF"/>
              <w:right w:val="single" w:sz="4" w:space="0" w:color="BFBFBF"/>
            </w:tcBorders>
            <w:shd w:val="clear" w:color="auto" w:fill="auto"/>
            <w:hideMark/>
          </w:tcPr>
          <w:p w14:paraId="5EDBF47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373F404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109251C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5857A1D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34E8CCE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6209E0A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75010A27" w14:textId="77777777" w:rsidTr="0063333E">
        <w:trPr>
          <w:trHeight w:val="521"/>
        </w:trPr>
        <w:tc>
          <w:tcPr>
            <w:tcW w:w="656" w:type="dxa"/>
            <w:tcBorders>
              <w:top w:val="single" w:sz="4" w:space="0" w:color="BFBFBF"/>
              <w:left w:val="single" w:sz="4" w:space="0" w:color="auto"/>
              <w:bottom w:val="single" w:sz="4" w:space="0" w:color="auto"/>
              <w:right w:val="single" w:sz="4" w:space="0" w:color="BFBFBF"/>
            </w:tcBorders>
            <w:shd w:val="clear" w:color="auto" w:fill="auto"/>
            <w:hideMark/>
          </w:tcPr>
          <w:p w14:paraId="5F622E0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auto"/>
              <w:right w:val="single" w:sz="4" w:space="0" w:color="BFBFBF"/>
            </w:tcBorders>
            <w:shd w:val="clear" w:color="auto" w:fill="auto"/>
            <w:hideMark/>
          </w:tcPr>
          <w:p w14:paraId="548C1E6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auto"/>
              <w:right w:val="single" w:sz="4" w:space="0" w:color="BFBFBF"/>
            </w:tcBorders>
            <w:shd w:val="clear" w:color="auto" w:fill="auto"/>
            <w:hideMark/>
          </w:tcPr>
          <w:p w14:paraId="1E7826A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East 345 kV (Q11)</w:t>
            </w:r>
          </w:p>
        </w:tc>
        <w:tc>
          <w:tcPr>
            <w:tcW w:w="1209" w:type="dxa"/>
            <w:tcBorders>
              <w:top w:val="single" w:sz="4" w:space="0" w:color="BFBFBF"/>
              <w:left w:val="nil"/>
              <w:bottom w:val="single" w:sz="4" w:space="0" w:color="auto"/>
              <w:right w:val="single" w:sz="4" w:space="0" w:color="BFBFBF"/>
            </w:tcBorders>
            <w:shd w:val="clear" w:color="auto" w:fill="auto"/>
            <w:hideMark/>
          </w:tcPr>
          <w:p w14:paraId="02705D9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auto"/>
              <w:right w:val="single" w:sz="4" w:space="0" w:color="BFBFBF"/>
            </w:tcBorders>
            <w:shd w:val="clear" w:color="auto" w:fill="auto"/>
            <w:hideMark/>
          </w:tcPr>
          <w:p w14:paraId="2BC434A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auto"/>
              <w:right w:val="single" w:sz="4" w:space="0" w:color="BFBFBF"/>
            </w:tcBorders>
            <w:shd w:val="clear" w:color="auto" w:fill="auto"/>
            <w:hideMark/>
          </w:tcPr>
          <w:p w14:paraId="2125356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auto"/>
              <w:right w:val="single" w:sz="4" w:space="0" w:color="BFBFBF"/>
            </w:tcBorders>
            <w:shd w:val="clear" w:color="auto" w:fill="auto"/>
            <w:hideMark/>
          </w:tcPr>
          <w:p w14:paraId="2B7F750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auto"/>
              <w:right w:val="single" w:sz="4" w:space="0" w:color="BFBFBF"/>
            </w:tcBorders>
            <w:shd w:val="clear" w:color="auto" w:fill="auto"/>
            <w:hideMark/>
          </w:tcPr>
          <w:p w14:paraId="53B8A27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auto"/>
              <w:right w:val="single" w:sz="4" w:space="0" w:color="auto"/>
            </w:tcBorders>
            <w:shd w:val="clear" w:color="auto" w:fill="auto"/>
            <w:hideMark/>
          </w:tcPr>
          <w:p w14:paraId="6D3DC02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58DBC391" w14:textId="77777777" w:rsidTr="00A90EDE">
        <w:trPr>
          <w:trHeight w:val="521"/>
        </w:trPr>
        <w:tc>
          <w:tcPr>
            <w:tcW w:w="656" w:type="dxa"/>
            <w:tcBorders>
              <w:top w:val="single" w:sz="4" w:space="0" w:color="auto"/>
              <w:left w:val="single" w:sz="4" w:space="0" w:color="auto"/>
              <w:bottom w:val="single" w:sz="4" w:space="0" w:color="BFBFBF" w:themeColor="background1" w:themeShade="BF"/>
              <w:right w:val="single" w:sz="4" w:space="0" w:color="BFBFBF"/>
            </w:tcBorders>
            <w:shd w:val="clear" w:color="auto" w:fill="auto"/>
            <w:hideMark/>
          </w:tcPr>
          <w:p w14:paraId="43EF7BB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auto"/>
              <w:left w:val="nil"/>
              <w:bottom w:val="single" w:sz="4" w:space="0" w:color="BFBFBF" w:themeColor="background1" w:themeShade="BF"/>
              <w:right w:val="single" w:sz="4" w:space="0" w:color="BFBFBF"/>
            </w:tcBorders>
            <w:shd w:val="clear" w:color="auto" w:fill="auto"/>
            <w:hideMark/>
          </w:tcPr>
          <w:p w14:paraId="556A1DE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auto"/>
              <w:left w:val="nil"/>
              <w:bottom w:val="single" w:sz="4" w:space="0" w:color="BFBFBF" w:themeColor="background1" w:themeShade="BF"/>
              <w:right w:val="single" w:sz="4" w:space="0" w:color="BFBFBF"/>
            </w:tcBorders>
            <w:shd w:val="clear" w:color="auto" w:fill="auto"/>
            <w:hideMark/>
          </w:tcPr>
          <w:p w14:paraId="630B165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East 345 kV (Q11)</w:t>
            </w:r>
          </w:p>
        </w:tc>
        <w:tc>
          <w:tcPr>
            <w:tcW w:w="1209" w:type="dxa"/>
            <w:tcBorders>
              <w:top w:val="single" w:sz="4" w:space="0" w:color="auto"/>
              <w:left w:val="nil"/>
              <w:bottom w:val="single" w:sz="4" w:space="0" w:color="BFBFBF" w:themeColor="background1" w:themeShade="BF"/>
              <w:right w:val="single" w:sz="4" w:space="0" w:color="BFBFBF"/>
            </w:tcBorders>
            <w:shd w:val="clear" w:color="auto" w:fill="auto"/>
            <w:hideMark/>
          </w:tcPr>
          <w:p w14:paraId="3B65E4F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auto"/>
              <w:left w:val="nil"/>
              <w:bottom w:val="single" w:sz="4" w:space="0" w:color="BFBFBF" w:themeColor="background1" w:themeShade="BF"/>
              <w:right w:val="single" w:sz="4" w:space="0" w:color="BFBFBF"/>
            </w:tcBorders>
            <w:shd w:val="clear" w:color="auto" w:fill="auto"/>
            <w:hideMark/>
          </w:tcPr>
          <w:p w14:paraId="4F0EE41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auto"/>
              <w:left w:val="nil"/>
              <w:bottom w:val="single" w:sz="4" w:space="0" w:color="BFBFBF" w:themeColor="background1" w:themeShade="BF"/>
              <w:right w:val="single" w:sz="4" w:space="0" w:color="BFBFBF"/>
            </w:tcBorders>
            <w:shd w:val="clear" w:color="auto" w:fill="auto"/>
            <w:hideMark/>
          </w:tcPr>
          <w:p w14:paraId="09518EA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auto"/>
              <w:left w:val="nil"/>
              <w:bottom w:val="single" w:sz="4" w:space="0" w:color="BFBFBF" w:themeColor="background1" w:themeShade="BF"/>
              <w:right w:val="single" w:sz="4" w:space="0" w:color="BFBFBF"/>
            </w:tcBorders>
            <w:shd w:val="clear" w:color="auto" w:fill="auto"/>
            <w:hideMark/>
          </w:tcPr>
          <w:p w14:paraId="18D9F13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auto"/>
              <w:left w:val="nil"/>
              <w:bottom w:val="single" w:sz="4" w:space="0" w:color="BFBFBF" w:themeColor="background1" w:themeShade="BF"/>
              <w:right w:val="single" w:sz="4" w:space="0" w:color="BFBFBF"/>
            </w:tcBorders>
            <w:shd w:val="clear" w:color="auto" w:fill="auto"/>
            <w:hideMark/>
          </w:tcPr>
          <w:p w14:paraId="7C0770F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auto"/>
              <w:left w:val="nil"/>
              <w:bottom w:val="single" w:sz="4" w:space="0" w:color="BFBFBF" w:themeColor="background1" w:themeShade="BF"/>
              <w:right w:val="single" w:sz="4" w:space="0" w:color="auto"/>
            </w:tcBorders>
            <w:shd w:val="clear" w:color="auto" w:fill="auto"/>
            <w:hideMark/>
          </w:tcPr>
          <w:p w14:paraId="4485B77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422160F1" w14:textId="77777777" w:rsidTr="00A90EDE">
        <w:trPr>
          <w:trHeight w:val="521"/>
        </w:trPr>
        <w:tc>
          <w:tcPr>
            <w:tcW w:w="656" w:type="dxa"/>
            <w:tcBorders>
              <w:top w:val="single" w:sz="4" w:space="0" w:color="BFBFBF" w:themeColor="background1" w:themeShade="BF"/>
              <w:left w:val="single" w:sz="4" w:space="0" w:color="auto"/>
              <w:bottom w:val="single" w:sz="4" w:space="0" w:color="BFBFBF"/>
              <w:right w:val="single" w:sz="4" w:space="0" w:color="BFBFBF"/>
            </w:tcBorders>
            <w:shd w:val="clear" w:color="auto" w:fill="auto"/>
            <w:hideMark/>
          </w:tcPr>
          <w:p w14:paraId="01EA772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themeColor="background1" w:themeShade="BF"/>
              <w:left w:val="nil"/>
              <w:bottom w:val="single" w:sz="4" w:space="0" w:color="BFBFBF"/>
              <w:right w:val="single" w:sz="4" w:space="0" w:color="BFBFBF"/>
            </w:tcBorders>
            <w:shd w:val="clear" w:color="auto" w:fill="auto"/>
            <w:hideMark/>
          </w:tcPr>
          <w:p w14:paraId="1AE9049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themeColor="background1" w:themeShade="BF"/>
              <w:left w:val="nil"/>
              <w:bottom w:val="single" w:sz="4" w:space="0" w:color="BFBFBF"/>
              <w:right w:val="single" w:sz="4" w:space="0" w:color="BFBFBF"/>
            </w:tcBorders>
            <w:shd w:val="clear" w:color="auto" w:fill="auto"/>
            <w:hideMark/>
          </w:tcPr>
          <w:p w14:paraId="7861889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East 345 kV (Q11)</w:t>
            </w:r>
          </w:p>
        </w:tc>
        <w:tc>
          <w:tcPr>
            <w:tcW w:w="1209" w:type="dxa"/>
            <w:tcBorders>
              <w:top w:val="single" w:sz="4" w:space="0" w:color="BFBFBF" w:themeColor="background1" w:themeShade="BF"/>
              <w:left w:val="nil"/>
              <w:bottom w:val="single" w:sz="4" w:space="0" w:color="BFBFBF"/>
              <w:right w:val="single" w:sz="4" w:space="0" w:color="BFBFBF"/>
            </w:tcBorders>
            <w:shd w:val="clear" w:color="auto" w:fill="auto"/>
            <w:hideMark/>
          </w:tcPr>
          <w:p w14:paraId="50C11B9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themeColor="background1" w:themeShade="BF"/>
              <w:left w:val="nil"/>
              <w:bottom w:val="single" w:sz="4" w:space="0" w:color="BFBFBF"/>
              <w:right w:val="single" w:sz="4" w:space="0" w:color="BFBFBF"/>
            </w:tcBorders>
            <w:shd w:val="clear" w:color="auto" w:fill="auto"/>
            <w:hideMark/>
          </w:tcPr>
          <w:p w14:paraId="1B4D101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themeColor="background1" w:themeShade="BF"/>
              <w:left w:val="nil"/>
              <w:bottom w:val="single" w:sz="4" w:space="0" w:color="BFBFBF"/>
              <w:right w:val="single" w:sz="4" w:space="0" w:color="BFBFBF"/>
            </w:tcBorders>
            <w:shd w:val="clear" w:color="auto" w:fill="auto"/>
            <w:hideMark/>
          </w:tcPr>
          <w:p w14:paraId="766FACE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themeColor="background1" w:themeShade="BF"/>
              <w:left w:val="nil"/>
              <w:bottom w:val="single" w:sz="4" w:space="0" w:color="BFBFBF"/>
              <w:right w:val="single" w:sz="4" w:space="0" w:color="BFBFBF"/>
            </w:tcBorders>
            <w:shd w:val="clear" w:color="auto" w:fill="auto"/>
            <w:hideMark/>
          </w:tcPr>
          <w:p w14:paraId="3548221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hideMark/>
          </w:tcPr>
          <w:p w14:paraId="2B51551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themeColor="background1" w:themeShade="BF"/>
              <w:left w:val="nil"/>
              <w:bottom w:val="single" w:sz="4" w:space="0" w:color="BFBFBF"/>
              <w:right w:val="single" w:sz="4" w:space="0" w:color="auto"/>
            </w:tcBorders>
            <w:shd w:val="clear" w:color="auto" w:fill="auto"/>
            <w:hideMark/>
          </w:tcPr>
          <w:p w14:paraId="6A39AFF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7F55AB53"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1590C3D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6DB5AAC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6D6488E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Mott Haven-Rainey East 345 kV (Q11)</w:t>
            </w:r>
          </w:p>
        </w:tc>
        <w:tc>
          <w:tcPr>
            <w:tcW w:w="1209" w:type="dxa"/>
            <w:tcBorders>
              <w:top w:val="single" w:sz="4" w:space="0" w:color="BFBFBF"/>
              <w:left w:val="nil"/>
              <w:bottom w:val="single" w:sz="4" w:space="0" w:color="BFBFBF"/>
              <w:right w:val="single" w:sz="4" w:space="0" w:color="BFBFBF"/>
            </w:tcBorders>
            <w:shd w:val="clear" w:color="auto" w:fill="auto"/>
            <w:hideMark/>
          </w:tcPr>
          <w:p w14:paraId="44E5CBA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785</w:t>
            </w:r>
          </w:p>
        </w:tc>
        <w:tc>
          <w:tcPr>
            <w:tcW w:w="1350" w:type="dxa"/>
            <w:tcBorders>
              <w:top w:val="single" w:sz="4" w:space="0" w:color="BFBFBF"/>
              <w:left w:val="nil"/>
              <w:bottom w:val="single" w:sz="4" w:space="0" w:color="BFBFBF"/>
              <w:right w:val="single" w:sz="4" w:space="0" w:color="BFBFBF"/>
            </w:tcBorders>
            <w:shd w:val="clear" w:color="auto" w:fill="auto"/>
            <w:hideMark/>
          </w:tcPr>
          <w:p w14:paraId="3EC1D01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925</w:t>
            </w:r>
          </w:p>
        </w:tc>
        <w:tc>
          <w:tcPr>
            <w:tcW w:w="1890" w:type="dxa"/>
            <w:tcBorders>
              <w:top w:val="single" w:sz="4" w:space="0" w:color="BFBFBF"/>
              <w:left w:val="nil"/>
              <w:bottom w:val="single" w:sz="4" w:space="0" w:color="BFBFBF"/>
              <w:right w:val="single" w:sz="4" w:space="0" w:color="BFBFBF"/>
            </w:tcBorders>
            <w:shd w:val="clear" w:color="auto" w:fill="auto"/>
            <w:hideMark/>
          </w:tcPr>
          <w:p w14:paraId="2C5975E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single" w:sz="4" w:space="0" w:color="BFBFBF"/>
              <w:left w:val="nil"/>
              <w:bottom w:val="single" w:sz="4" w:space="0" w:color="BFBFBF"/>
              <w:right w:val="single" w:sz="4" w:space="0" w:color="BFBFBF"/>
            </w:tcBorders>
            <w:shd w:val="clear" w:color="auto" w:fill="auto"/>
            <w:hideMark/>
          </w:tcPr>
          <w:p w14:paraId="7F0BD29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single" w:sz="4" w:space="0" w:color="BFBFBF"/>
              <w:left w:val="nil"/>
              <w:bottom w:val="single" w:sz="4" w:space="0" w:color="BFBFBF"/>
              <w:right w:val="single" w:sz="4" w:space="0" w:color="BFBFBF"/>
            </w:tcBorders>
            <w:shd w:val="clear" w:color="auto" w:fill="auto"/>
            <w:hideMark/>
          </w:tcPr>
          <w:p w14:paraId="039AB7E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618D287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013F7091"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149A906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08A2A60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62C6F4A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 kV (26)</w:t>
            </w:r>
          </w:p>
        </w:tc>
        <w:tc>
          <w:tcPr>
            <w:tcW w:w="1209" w:type="dxa"/>
            <w:tcBorders>
              <w:top w:val="single" w:sz="4" w:space="0" w:color="BFBFBF"/>
              <w:left w:val="nil"/>
              <w:bottom w:val="single" w:sz="4" w:space="0" w:color="BFBFBF"/>
              <w:right w:val="single" w:sz="4" w:space="0" w:color="BFBFBF"/>
            </w:tcBorders>
            <w:shd w:val="clear" w:color="auto" w:fill="auto"/>
            <w:hideMark/>
          </w:tcPr>
          <w:p w14:paraId="05A4ED1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23290C5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78CC004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4534BD3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5</w:t>
            </w:r>
          </w:p>
        </w:tc>
        <w:tc>
          <w:tcPr>
            <w:tcW w:w="1170" w:type="dxa"/>
            <w:tcBorders>
              <w:top w:val="single" w:sz="4" w:space="0" w:color="BFBFBF"/>
              <w:left w:val="nil"/>
              <w:bottom w:val="single" w:sz="4" w:space="0" w:color="BFBFBF"/>
              <w:right w:val="single" w:sz="4" w:space="0" w:color="BFBFBF"/>
            </w:tcBorders>
            <w:shd w:val="clear" w:color="auto" w:fill="auto"/>
            <w:hideMark/>
          </w:tcPr>
          <w:p w14:paraId="134B39F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c>
          <w:tcPr>
            <w:tcW w:w="1146" w:type="dxa"/>
            <w:tcBorders>
              <w:top w:val="single" w:sz="4" w:space="0" w:color="BFBFBF"/>
              <w:left w:val="nil"/>
              <w:bottom w:val="single" w:sz="4" w:space="0" w:color="BFBFBF"/>
              <w:right w:val="single" w:sz="4" w:space="0" w:color="auto"/>
            </w:tcBorders>
            <w:shd w:val="clear" w:color="auto" w:fill="auto"/>
            <w:hideMark/>
          </w:tcPr>
          <w:p w14:paraId="47FAF2B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130</w:t>
            </w:r>
          </w:p>
        </w:tc>
      </w:tr>
      <w:tr w:rsidR="005F4BA7" w:rsidRPr="005F4BA7" w14:paraId="1A8961F5"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79CE22B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7416E7F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2DCD4B7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 kV (26)</w:t>
            </w:r>
          </w:p>
        </w:tc>
        <w:tc>
          <w:tcPr>
            <w:tcW w:w="1209" w:type="dxa"/>
            <w:tcBorders>
              <w:top w:val="single" w:sz="4" w:space="0" w:color="BFBFBF"/>
              <w:left w:val="nil"/>
              <w:bottom w:val="single" w:sz="4" w:space="0" w:color="BFBFBF"/>
              <w:right w:val="single" w:sz="4" w:space="0" w:color="BFBFBF"/>
            </w:tcBorders>
            <w:shd w:val="clear" w:color="auto" w:fill="auto"/>
            <w:hideMark/>
          </w:tcPr>
          <w:p w14:paraId="37D3F2C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5914EBF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12AD6DB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225729E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Gowanus - Goethals 345 kV (25)</w:t>
            </w:r>
          </w:p>
        </w:tc>
        <w:tc>
          <w:tcPr>
            <w:tcW w:w="1170" w:type="dxa"/>
            <w:tcBorders>
              <w:top w:val="single" w:sz="4" w:space="0" w:color="BFBFBF"/>
              <w:left w:val="nil"/>
              <w:bottom w:val="single" w:sz="4" w:space="0" w:color="BFBFBF"/>
              <w:right w:val="single" w:sz="4" w:space="0" w:color="BFBFBF"/>
            </w:tcBorders>
            <w:shd w:val="clear" w:color="auto" w:fill="auto"/>
            <w:hideMark/>
          </w:tcPr>
          <w:p w14:paraId="04EE3DC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42C4FF7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128</w:t>
            </w:r>
          </w:p>
        </w:tc>
      </w:tr>
      <w:tr w:rsidR="005F4BA7" w:rsidRPr="005F4BA7" w14:paraId="1B9CAD84"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237FB2C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74FAF7D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5B0250F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 kV (26)</w:t>
            </w:r>
          </w:p>
        </w:tc>
        <w:tc>
          <w:tcPr>
            <w:tcW w:w="1209" w:type="dxa"/>
            <w:tcBorders>
              <w:top w:val="single" w:sz="4" w:space="0" w:color="BFBFBF"/>
              <w:left w:val="nil"/>
              <w:bottom w:val="single" w:sz="4" w:space="0" w:color="BFBFBF"/>
              <w:right w:val="single" w:sz="4" w:space="0" w:color="BFBFBF"/>
            </w:tcBorders>
            <w:shd w:val="clear" w:color="auto" w:fill="auto"/>
            <w:hideMark/>
          </w:tcPr>
          <w:p w14:paraId="02E7E7A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15AD8FD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3E73CCC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7B82C19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3</w:t>
            </w:r>
          </w:p>
        </w:tc>
        <w:tc>
          <w:tcPr>
            <w:tcW w:w="1170" w:type="dxa"/>
            <w:tcBorders>
              <w:top w:val="single" w:sz="4" w:space="0" w:color="BFBFBF"/>
              <w:left w:val="nil"/>
              <w:bottom w:val="single" w:sz="4" w:space="0" w:color="BFBFBF"/>
              <w:right w:val="single" w:sz="4" w:space="0" w:color="BFBFBF"/>
            </w:tcBorders>
            <w:shd w:val="clear" w:color="auto" w:fill="auto"/>
            <w:hideMark/>
          </w:tcPr>
          <w:p w14:paraId="6249572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32A268D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128</w:t>
            </w:r>
          </w:p>
        </w:tc>
      </w:tr>
      <w:tr w:rsidR="005F4BA7" w:rsidRPr="005F4BA7" w14:paraId="2A983874"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64B9574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35560CB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132C51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 kV (26)</w:t>
            </w:r>
          </w:p>
        </w:tc>
        <w:tc>
          <w:tcPr>
            <w:tcW w:w="1209" w:type="dxa"/>
            <w:tcBorders>
              <w:top w:val="single" w:sz="4" w:space="0" w:color="BFBFBF"/>
              <w:left w:val="nil"/>
              <w:bottom w:val="single" w:sz="4" w:space="0" w:color="BFBFBF"/>
              <w:right w:val="single" w:sz="4" w:space="0" w:color="BFBFBF"/>
            </w:tcBorders>
            <w:shd w:val="clear" w:color="auto" w:fill="auto"/>
            <w:hideMark/>
          </w:tcPr>
          <w:p w14:paraId="53BFB97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7D3A768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46E1D54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60C02CD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9</w:t>
            </w:r>
          </w:p>
        </w:tc>
        <w:tc>
          <w:tcPr>
            <w:tcW w:w="1170" w:type="dxa"/>
            <w:tcBorders>
              <w:top w:val="single" w:sz="4" w:space="0" w:color="BFBFBF"/>
              <w:left w:val="nil"/>
              <w:bottom w:val="single" w:sz="4" w:space="0" w:color="BFBFBF"/>
              <w:right w:val="single" w:sz="4" w:space="0" w:color="BFBFBF"/>
            </w:tcBorders>
            <w:shd w:val="clear" w:color="auto" w:fill="auto"/>
            <w:hideMark/>
          </w:tcPr>
          <w:p w14:paraId="4785B78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6FDDC9E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127</w:t>
            </w:r>
          </w:p>
        </w:tc>
      </w:tr>
      <w:tr w:rsidR="005F4BA7" w:rsidRPr="005F4BA7" w14:paraId="76D38CCA"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2CBA8C3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0BA0E34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63D075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 kV (26)</w:t>
            </w:r>
          </w:p>
        </w:tc>
        <w:tc>
          <w:tcPr>
            <w:tcW w:w="1209" w:type="dxa"/>
            <w:tcBorders>
              <w:top w:val="single" w:sz="4" w:space="0" w:color="BFBFBF"/>
              <w:left w:val="nil"/>
              <w:bottom w:val="single" w:sz="4" w:space="0" w:color="BFBFBF"/>
              <w:right w:val="single" w:sz="4" w:space="0" w:color="BFBFBF"/>
            </w:tcBorders>
            <w:shd w:val="clear" w:color="auto" w:fill="auto"/>
            <w:hideMark/>
          </w:tcPr>
          <w:p w14:paraId="5E4EA26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09B99D3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30D21A1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07405BB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Gowanus 6</w:t>
            </w:r>
          </w:p>
        </w:tc>
        <w:tc>
          <w:tcPr>
            <w:tcW w:w="1170" w:type="dxa"/>
            <w:tcBorders>
              <w:top w:val="single" w:sz="4" w:space="0" w:color="BFBFBF"/>
              <w:left w:val="nil"/>
              <w:bottom w:val="single" w:sz="4" w:space="0" w:color="BFBFBF"/>
              <w:right w:val="single" w:sz="4" w:space="0" w:color="BFBFBF"/>
            </w:tcBorders>
            <w:shd w:val="clear" w:color="auto" w:fill="auto"/>
            <w:hideMark/>
          </w:tcPr>
          <w:p w14:paraId="4B0A85F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6DC3424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114</w:t>
            </w:r>
          </w:p>
        </w:tc>
      </w:tr>
      <w:tr w:rsidR="005F4BA7" w:rsidRPr="005F4BA7" w14:paraId="3BFAC9E0"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2CCD154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52B6DE7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C80B37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 kV (26)</w:t>
            </w:r>
          </w:p>
        </w:tc>
        <w:tc>
          <w:tcPr>
            <w:tcW w:w="1209" w:type="dxa"/>
            <w:tcBorders>
              <w:top w:val="single" w:sz="4" w:space="0" w:color="BFBFBF"/>
              <w:left w:val="nil"/>
              <w:bottom w:val="single" w:sz="4" w:space="0" w:color="BFBFBF"/>
              <w:right w:val="single" w:sz="4" w:space="0" w:color="BFBFBF"/>
            </w:tcBorders>
            <w:shd w:val="clear" w:color="auto" w:fill="auto"/>
            <w:hideMark/>
          </w:tcPr>
          <w:p w14:paraId="00711C2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0E526BD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0B002F9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(51)</w:t>
            </w:r>
          </w:p>
        </w:tc>
        <w:tc>
          <w:tcPr>
            <w:tcW w:w="2160" w:type="dxa"/>
            <w:tcBorders>
              <w:top w:val="single" w:sz="4" w:space="0" w:color="BFBFBF"/>
              <w:left w:val="nil"/>
              <w:bottom w:val="single" w:sz="4" w:space="0" w:color="BFBFBF"/>
              <w:right w:val="single" w:sz="4" w:space="0" w:color="BFBFBF"/>
            </w:tcBorders>
            <w:shd w:val="clear" w:color="auto" w:fill="auto"/>
            <w:hideMark/>
          </w:tcPr>
          <w:p w14:paraId="212E64F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5</w:t>
            </w:r>
          </w:p>
        </w:tc>
        <w:tc>
          <w:tcPr>
            <w:tcW w:w="1170" w:type="dxa"/>
            <w:tcBorders>
              <w:top w:val="single" w:sz="4" w:space="0" w:color="BFBFBF"/>
              <w:left w:val="nil"/>
              <w:bottom w:val="single" w:sz="4" w:space="0" w:color="BFBFBF"/>
              <w:right w:val="single" w:sz="4" w:space="0" w:color="BFBFBF"/>
            </w:tcBorders>
            <w:shd w:val="clear" w:color="auto" w:fill="auto"/>
            <w:hideMark/>
          </w:tcPr>
          <w:p w14:paraId="0BE46DA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554E680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110</w:t>
            </w:r>
          </w:p>
        </w:tc>
      </w:tr>
      <w:tr w:rsidR="005F4BA7" w:rsidRPr="005F4BA7" w14:paraId="3C12B002"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1F1F5E0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11663F1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1A8EBFA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 kV (26)</w:t>
            </w:r>
          </w:p>
        </w:tc>
        <w:tc>
          <w:tcPr>
            <w:tcW w:w="1209" w:type="dxa"/>
            <w:tcBorders>
              <w:top w:val="single" w:sz="4" w:space="0" w:color="BFBFBF"/>
              <w:left w:val="nil"/>
              <w:bottom w:val="single" w:sz="4" w:space="0" w:color="BFBFBF"/>
              <w:right w:val="single" w:sz="4" w:space="0" w:color="BFBFBF"/>
            </w:tcBorders>
            <w:shd w:val="clear" w:color="auto" w:fill="auto"/>
            <w:hideMark/>
          </w:tcPr>
          <w:p w14:paraId="715A436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2ED89DF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472FB9A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(52)</w:t>
            </w:r>
          </w:p>
        </w:tc>
        <w:tc>
          <w:tcPr>
            <w:tcW w:w="2160" w:type="dxa"/>
            <w:tcBorders>
              <w:top w:val="single" w:sz="4" w:space="0" w:color="BFBFBF"/>
              <w:left w:val="nil"/>
              <w:bottom w:val="single" w:sz="4" w:space="0" w:color="BFBFBF"/>
              <w:right w:val="single" w:sz="4" w:space="0" w:color="BFBFBF"/>
            </w:tcBorders>
            <w:shd w:val="clear" w:color="auto" w:fill="auto"/>
            <w:hideMark/>
          </w:tcPr>
          <w:p w14:paraId="0CF2481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5</w:t>
            </w:r>
          </w:p>
        </w:tc>
        <w:tc>
          <w:tcPr>
            <w:tcW w:w="1170" w:type="dxa"/>
            <w:tcBorders>
              <w:top w:val="single" w:sz="4" w:space="0" w:color="BFBFBF"/>
              <w:left w:val="nil"/>
              <w:bottom w:val="single" w:sz="4" w:space="0" w:color="BFBFBF"/>
              <w:right w:val="single" w:sz="4" w:space="0" w:color="BFBFBF"/>
            </w:tcBorders>
            <w:shd w:val="clear" w:color="auto" w:fill="auto"/>
            <w:hideMark/>
          </w:tcPr>
          <w:p w14:paraId="45C4369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136F9E2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110</w:t>
            </w:r>
          </w:p>
        </w:tc>
      </w:tr>
      <w:tr w:rsidR="005F4BA7" w:rsidRPr="005F4BA7" w14:paraId="0D71B80B"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33F709E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2743C03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6D316A3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 kV (26)</w:t>
            </w:r>
          </w:p>
        </w:tc>
        <w:tc>
          <w:tcPr>
            <w:tcW w:w="1209" w:type="dxa"/>
            <w:tcBorders>
              <w:top w:val="single" w:sz="4" w:space="0" w:color="BFBFBF"/>
              <w:left w:val="nil"/>
              <w:bottom w:val="single" w:sz="4" w:space="0" w:color="BFBFBF"/>
              <w:right w:val="single" w:sz="4" w:space="0" w:color="BFBFBF"/>
            </w:tcBorders>
            <w:shd w:val="clear" w:color="auto" w:fill="auto"/>
            <w:hideMark/>
          </w:tcPr>
          <w:p w14:paraId="1BC4022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4993E4C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49BD09E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(51)</w:t>
            </w:r>
          </w:p>
        </w:tc>
        <w:tc>
          <w:tcPr>
            <w:tcW w:w="2160" w:type="dxa"/>
            <w:tcBorders>
              <w:top w:val="single" w:sz="4" w:space="0" w:color="BFBFBF"/>
              <w:left w:val="nil"/>
              <w:bottom w:val="single" w:sz="4" w:space="0" w:color="BFBFBF"/>
              <w:right w:val="single" w:sz="4" w:space="0" w:color="BFBFBF"/>
            </w:tcBorders>
            <w:shd w:val="clear" w:color="auto" w:fill="auto"/>
            <w:hideMark/>
          </w:tcPr>
          <w:p w14:paraId="74329C3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3</w:t>
            </w:r>
          </w:p>
        </w:tc>
        <w:tc>
          <w:tcPr>
            <w:tcW w:w="1170" w:type="dxa"/>
            <w:tcBorders>
              <w:top w:val="single" w:sz="4" w:space="0" w:color="BFBFBF"/>
              <w:left w:val="nil"/>
              <w:bottom w:val="single" w:sz="4" w:space="0" w:color="BFBFBF"/>
              <w:right w:val="single" w:sz="4" w:space="0" w:color="BFBFBF"/>
            </w:tcBorders>
            <w:shd w:val="clear" w:color="auto" w:fill="auto"/>
            <w:hideMark/>
          </w:tcPr>
          <w:p w14:paraId="549EEE7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7030712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108</w:t>
            </w:r>
          </w:p>
        </w:tc>
      </w:tr>
      <w:tr w:rsidR="005F4BA7" w:rsidRPr="005F4BA7" w14:paraId="40726C71"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EAE2D9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5B17475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2719379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 kV (26)</w:t>
            </w:r>
          </w:p>
        </w:tc>
        <w:tc>
          <w:tcPr>
            <w:tcW w:w="1209" w:type="dxa"/>
            <w:tcBorders>
              <w:top w:val="single" w:sz="4" w:space="0" w:color="BFBFBF"/>
              <w:left w:val="nil"/>
              <w:bottom w:val="single" w:sz="4" w:space="0" w:color="BFBFBF"/>
              <w:right w:val="single" w:sz="4" w:space="0" w:color="BFBFBF"/>
            </w:tcBorders>
            <w:shd w:val="clear" w:color="auto" w:fill="auto"/>
            <w:hideMark/>
          </w:tcPr>
          <w:p w14:paraId="0D75706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6D66A24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156D06E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(52)</w:t>
            </w:r>
          </w:p>
        </w:tc>
        <w:tc>
          <w:tcPr>
            <w:tcW w:w="2160" w:type="dxa"/>
            <w:tcBorders>
              <w:top w:val="single" w:sz="4" w:space="0" w:color="BFBFBF"/>
              <w:left w:val="nil"/>
              <w:bottom w:val="single" w:sz="4" w:space="0" w:color="BFBFBF"/>
              <w:right w:val="single" w:sz="4" w:space="0" w:color="BFBFBF"/>
            </w:tcBorders>
            <w:shd w:val="clear" w:color="auto" w:fill="auto"/>
            <w:hideMark/>
          </w:tcPr>
          <w:p w14:paraId="12AE252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3</w:t>
            </w:r>
          </w:p>
        </w:tc>
        <w:tc>
          <w:tcPr>
            <w:tcW w:w="1170" w:type="dxa"/>
            <w:tcBorders>
              <w:top w:val="single" w:sz="4" w:space="0" w:color="BFBFBF"/>
              <w:left w:val="nil"/>
              <w:bottom w:val="single" w:sz="4" w:space="0" w:color="BFBFBF"/>
              <w:right w:val="single" w:sz="4" w:space="0" w:color="BFBFBF"/>
            </w:tcBorders>
            <w:shd w:val="clear" w:color="auto" w:fill="auto"/>
            <w:hideMark/>
          </w:tcPr>
          <w:p w14:paraId="3DD5331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37151FD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108</w:t>
            </w:r>
          </w:p>
        </w:tc>
      </w:tr>
      <w:tr w:rsidR="005F4BA7" w:rsidRPr="005F4BA7" w14:paraId="172A0DA6"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00B70AE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0929662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1440CF2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 kV (26)</w:t>
            </w:r>
          </w:p>
        </w:tc>
        <w:tc>
          <w:tcPr>
            <w:tcW w:w="1209" w:type="dxa"/>
            <w:tcBorders>
              <w:top w:val="single" w:sz="4" w:space="0" w:color="BFBFBF"/>
              <w:left w:val="nil"/>
              <w:bottom w:val="single" w:sz="4" w:space="0" w:color="BFBFBF"/>
              <w:right w:val="single" w:sz="4" w:space="0" w:color="BFBFBF"/>
            </w:tcBorders>
            <w:shd w:val="clear" w:color="auto" w:fill="auto"/>
            <w:hideMark/>
          </w:tcPr>
          <w:p w14:paraId="15578FC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5B33928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648852D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(51)</w:t>
            </w:r>
          </w:p>
        </w:tc>
        <w:tc>
          <w:tcPr>
            <w:tcW w:w="2160" w:type="dxa"/>
            <w:tcBorders>
              <w:top w:val="single" w:sz="4" w:space="0" w:color="BFBFBF"/>
              <w:left w:val="nil"/>
              <w:bottom w:val="single" w:sz="4" w:space="0" w:color="BFBFBF"/>
              <w:right w:val="single" w:sz="4" w:space="0" w:color="BFBFBF"/>
            </w:tcBorders>
            <w:shd w:val="clear" w:color="auto" w:fill="auto"/>
            <w:hideMark/>
          </w:tcPr>
          <w:p w14:paraId="5CDDE5F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Gowanus - Goethals 345 kV (25)</w:t>
            </w:r>
          </w:p>
        </w:tc>
        <w:tc>
          <w:tcPr>
            <w:tcW w:w="1170" w:type="dxa"/>
            <w:tcBorders>
              <w:top w:val="single" w:sz="4" w:space="0" w:color="BFBFBF"/>
              <w:left w:val="nil"/>
              <w:bottom w:val="single" w:sz="4" w:space="0" w:color="BFBFBF"/>
              <w:right w:val="single" w:sz="4" w:space="0" w:color="BFBFBF"/>
            </w:tcBorders>
            <w:shd w:val="clear" w:color="auto" w:fill="auto"/>
            <w:hideMark/>
          </w:tcPr>
          <w:p w14:paraId="47CBAD2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6BBEF0D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108</w:t>
            </w:r>
          </w:p>
        </w:tc>
      </w:tr>
      <w:tr w:rsidR="005F4BA7" w:rsidRPr="005F4BA7" w14:paraId="12DD983D" w14:textId="77777777" w:rsidTr="0063333E">
        <w:trPr>
          <w:trHeight w:val="521"/>
        </w:trPr>
        <w:tc>
          <w:tcPr>
            <w:tcW w:w="656" w:type="dxa"/>
            <w:tcBorders>
              <w:top w:val="single" w:sz="4" w:space="0" w:color="BFBFBF"/>
              <w:left w:val="single" w:sz="4" w:space="0" w:color="auto"/>
              <w:bottom w:val="single" w:sz="4" w:space="0" w:color="auto"/>
              <w:right w:val="single" w:sz="4" w:space="0" w:color="BFBFBF"/>
            </w:tcBorders>
            <w:shd w:val="clear" w:color="auto" w:fill="auto"/>
            <w:hideMark/>
          </w:tcPr>
          <w:p w14:paraId="435A4CE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auto"/>
              <w:right w:val="single" w:sz="4" w:space="0" w:color="BFBFBF"/>
            </w:tcBorders>
            <w:shd w:val="clear" w:color="auto" w:fill="auto"/>
            <w:hideMark/>
          </w:tcPr>
          <w:p w14:paraId="7A46261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auto"/>
              <w:right w:val="single" w:sz="4" w:space="0" w:color="BFBFBF"/>
            </w:tcBorders>
            <w:shd w:val="clear" w:color="auto" w:fill="auto"/>
            <w:hideMark/>
          </w:tcPr>
          <w:p w14:paraId="702F51A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 kV (26)</w:t>
            </w:r>
          </w:p>
        </w:tc>
        <w:tc>
          <w:tcPr>
            <w:tcW w:w="1209" w:type="dxa"/>
            <w:tcBorders>
              <w:top w:val="single" w:sz="4" w:space="0" w:color="BFBFBF"/>
              <w:left w:val="nil"/>
              <w:bottom w:val="single" w:sz="4" w:space="0" w:color="auto"/>
              <w:right w:val="single" w:sz="4" w:space="0" w:color="BFBFBF"/>
            </w:tcBorders>
            <w:shd w:val="clear" w:color="auto" w:fill="auto"/>
            <w:hideMark/>
          </w:tcPr>
          <w:p w14:paraId="625D9BF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auto"/>
              <w:right w:val="single" w:sz="4" w:space="0" w:color="BFBFBF"/>
            </w:tcBorders>
            <w:shd w:val="clear" w:color="auto" w:fill="auto"/>
            <w:hideMark/>
          </w:tcPr>
          <w:p w14:paraId="3C3604A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auto"/>
              <w:right w:val="single" w:sz="4" w:space="0" w:color="BFBFBF"/>
            </w:tcBorders>
            <w:shd w:val="clear" w:color="auto" w:fill="auto"/>
            <w:hideMark/>
          </w:tcPr>
          <w:p w14:paraId="7F5DB9B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(52)</w:t>
            </w:r>
          </w:p>
        </w:tc>
        <w:tc>
          <w:tcPr>
            <w:tcW w:w="2160" w:type="dxa"/>
            <w:tcBorders>
              <w:top w:val="single" w:sz="4" w:space="0" w:color="BFBFBF"/>
              <w:left w:val="nil"/>
              <w:bottom w:val="single" w:sz="4" w:space="0" w:color="auto"/>
              <w:right w:val="single" w:sz="4" w:space="0" w:color="BFBFBF"/>
            </w:tcBorders>
            <w:shd w:val="clear" w:color="auto" w:fill="auto"/>
            <w:hideMark/>
          </w:tcPr>
          <w:p w14:paraId="49AB422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Gowanus - Goethals 345 kV (25)</w:t>
            </w:r>
          </w:p>
        </w:tc>
        <w:tc>
          <w:tcPr>
            <w:tcW w:w="1170" w:type="dxa"/>
            <w:tcBorders>
              <w:top w:val="single" w:sz="4" w:space="0" w:color="BFBFBF"/>
              <w:left w:val="nil"/>
              <w:bottom w:val="single" w:sz="4" w:space="0" w:color="auto"/>
              <w:right w:val="single" w:sz="4" w:space="0" w:color="BFBFBF"/>
            </w:tcBorders>
            <w:shd w:val="clear" w:color="auto" w:fill="auto"/>
            <w:hideMark/>
          </w:tcPr>
          <w:p w14:paraId="4A16B34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auto"/>
              <w:right w:val="single" w:sz="4" w:space="0" w:color="auto"/>
            </w:tcBorders>
            <w:shd w:val="clear" w:color="auto" w:fill="auto"/>
            <w:hideMark/>
          </w:tcPr>
          <w:p w14:paraId="63E993F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108</w:t>
            </w:r>
          </w:p>
        </w:tc>
      </w:tr>
      <w:tr w:rsidR="005F4BA7" w:rsidRPr="005F4BA7" w14:paraId="64E1E06A" w14:textId="77777777" w:rsidTr="0063333E">
        <w:trPr>
          <w:trHeight w:val="521"/>
        </w:trPr>
        <w:tc>
          <w:tcPr>
            <w:tcW w:w="656" w:type="dxa"/>
            <w:tcBorders>
              <w:top w:val="single" w:sz="4" w:space="0" w:color="auto"/>
              <w:left w:val="single" w:sz="4" w:space="0" w:color="auto"/>
              <w:bottom w:val="single" w:sz="4" w:space="0" w:color="BFBFBF"/>
              <w:right w:val="single" w:sz="4" w:space="0" w:color="BFBFBF"/>
            </w:tcBorders>
            <w:shd w:val="clear" w:color="auto" w:fill="auto"/>
            <w:hideMark/>
          </w:tcPr>
          <w:p w14:paraId="5A26102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auto"/>
              <w:left w:val="nil"/>
              <w:bottom w:val="single" w:sz="4" w:space="0" w:color="BFBFBF"/>
              <w:right w:val="single" w:sz="4" w:space="0" w:color="BFBFBF"/>
            </w:tcBorders>
            <w:shd w:val="clear" w:color="auto" w:fill="auto"/>
            <w:hideMark/>
          </w:tcPr>
          <w:p w14:paraId="0146D0F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auto"/>
              <w:left w:val="nil"/>
              <w:bottom w:val="single" w:sz="4" w:space="0" w:color="BFBFBF"/>
              <w:right w:val="single" w:sz="4" w:space="0" w:color="BFBFBF"/>
            </w:tcBorders>
            <w:shd w:val="clear" w:color="auto" w:fill="auto"/>
            <w:hideMark/>
          </w:tcPr>
          <w:p w14:paraId="14CC101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345kV (25)</w:t>
            </w:r>
          </w:p>
        </w:tc>
        <w:tc>
          <w:tcPr>
            <w:tcW w:w="1209" w:type="dxa"/>
            <w:tcBorders>
              <w:top w:val="single" w:sz="4" w:space="0" w:color="auto"/>
              <w:left w:val="nil"/>
              <w:bottom w:val="single" w:sz="4" w:space="0" w:color="BFBFBF"/>
              <w:right w:val="single" w:sz="4" w:space="0" w:color="BFBFBF"/>
            </w:tcBorders>
            <w:shd w:val="clear" w:color="auto" w:fill="auto"/>
            <w:hideMark/>
          </w:tcPr>
          <w:p w14:paraId="7392133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auto"/>
              <w:left w:val="nil"/>
              <w:bottom w:val="single" w:sz="4" w:space="0" w:color="BFBFBF"/>
              <w:right w:val="single" w:sz="4" w:space="0" w:color="BFBFBF"/>
            </w:tcBorders>
            <w:shd w:val="clear" w:color="auto" w:fill="auto"/>
            <w:hideMark/>
          </w:tcPr>
          <w:p w14:paraId="45F796D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auto"/>
              <w:left w:val="nil"/>
              <w:bottom w:val="single" w:sz="4" w:space="0" w:color="BFBFBF"/>
              <w:right w:val="single" w:sz="4" w:space="0" w:color="BFBFBF"/>
            </w:tcBorders>
            <w:shd w:val="clear" w:color="auto" w:fill="auto"/>
            <w:hideMark/>
          </w:tcPr>
          <w:p w14:paraId="4663337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auto"/>
              <w:left w:val="nil"/>
              <w:bottom w:val="single" w:sz="4" w:space="0" w:color="BFBFBF"/>
              <w:right w:val="single" w:sz="4" w:space="0" w:color="BFBFBF"/>
            </w:tcBorders>
            <w:shd w:val="clear" w:color="auto" w:fill="auto"/>
            <w:hideMark/>
          </w:tcPr>
          <w:p w14:paraId="66B92E6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Gowanus - Goethals 345 kV (26)</w:t>
            </w:r>
          </w:p>
        </w:tc>
        <w:tc>
          <w:tcPr>
            <w:tcW w:w="1170" w:type="dxa"/>
            <w:tcBorders>
              <w:top w:val="single" w:sz="4" w:space="0" w:color="auto"/>
              <w:left w:val="nil"/>
              <w:bottom w:val="single" w:sz="4" w:space="0" w:color="BFBFBF"/>
              <w:right w:val="single" w:sz="4" w:space="0" w:color="BFBFBF"/>
            </w:tcBorders>
            <w:shd w:val="clear" w:color="auto" w:fill="auto"/>
            <w:hideMark/>
          </w:tcPr>
          <w:p w14:paraId="6935C94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103</w:t>
            </w:r>
          </w:p>
        </w:tc>
        <w:tc>
          <w:tcPr>
            <w:tcW w:w="1146" w:type="dxa"/>
            <w:tcBorders>
              <w:top w:val="single" w:sz="4" w:space="0" w:color="auto"/>
              <w:left w:val="nil"/>
              <w:bottom w:val="single" w:sz="4" w:space="0" w:color="BFBFBF"/>
              <w:right w:val="single" w:sz="4" w:space="0" w:color="auto"/>
            </w:tcBorders>
            <w:shd w:val="clear" w:color="auto" w:fill="auto"/>
            <w:hideMark/>
          </w:tcPr>
          <w:p w14:paraId="4F78B5C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130</w:t>
            </w:r>
          </w:p>
        </w:tc>
      </w:tr>
      <w:tr w:rsidR="005F4BA7" w:rsidRPr="005F4BA7" w14:paraId="329A6240"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486B35E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53FF87E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0D0D907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345kV (25)</w:t>
            </w:r>
          </w:p>
        </w:tc>
        <w:tc>
          <w:tcPr>
            <w:tcW w:w="1209" w:type="dxa"/>
            <w:tcBorders>
              <w:top w:val="single" w:sz="4" w:space="0" w:color="BFBFBF"/>
              <w:left w:val="nil"/>
              <w:bottom w:val="single" w:sz="4" w:space="0" w:color="BFBFBF"/>
              <w:right w:val="single" w:sz="4" w:space="0" w:color="BFBFBF"/>
            </w:tcBorders>
            <w:shd w:val="clear" w:color="auto" w:fill="auto"/>
            <w:hideMark/>
          </w:tcPr>
          <w:p w14:paraId="5C6C267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3C0D233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5F0BAE7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5E32119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8</w:t>
            </w:r>
          </w:p>
        </w:tc>
        <w:tc>
          <w:tcPr>
            <w:tcW w:w="1170" w:type="dxa"/>
            <w:tcBorders>
              <w:top w:val="single" w:sz="4" w:space="0" w:color="BFBFBF"/>
              <w:left w:val="nil"/>
              <w:bottom w:val="single" w:sz="4" w:space="0" w:color="BFBFBF"/>
              <w:right w:val="single" w:sz="4" w:space="0" w:color="BFBFBF"/>
            </w:tcBorders>
            <w:shd w:val="clear" w:color="auto" w:fill="auto"/>
            <w:hideMark/>
          </w:tcPr>
          <w:p w14:paraId="41DA4E7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c>
          <w:tcPr>
            <w:tcW w:w="1146" w:type="dxa"/>
            <w:tcBorders>
              <w:top w:val="single" w:sz="4" w:space="0" w:color="BFBFBF"/>
              <w:left w:val="nil"/>
              <w:bottom w:val="single" w:sz="4" w:space="0" w:color="BFBFBF"/>
              <w:right w:val="single" w:sz="4" w:space="0" w:color="auto"/>
            </w:tcBorders>
            <w:shd w:val="clear" w:color="auto" w:fill="auto"/>
            <w:hideMark/>
          </w:tcPr>
          <w:p w14:paraId="6F01C97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130</w:t>
            </w:r>
          </w:p>
        </w:tc>
      </w:tr>
      <w:tr w:rsidR="005F4BA7" w:rsidRPr="005F4BA7" w14:paraId="216A483B" w14:textId="77777777" w:rsidTr="00A90EDE">
        <w:trPr>
          <w:trHeight w:val="521"/>
        </w:trPr>
        <w:tc>
          <w:tcPr>
            <w:tcW w:w="656" w:type="dxa"/>
            <w:tcBorders>
              <w:top w:val="single" w:sz="4" w:space="0" w:color="BFBFBF"/>
              <w:left w:val="single" w:sz="4" w:space="0" w:color="auto"/>
              <w:bottom w:val="single" w:sz="4" w:space="0" w:color="BFBFBF" w:themeColor="background1" w:themeShade="BF"/>
              <w:right w:val="single" w:sz="4" w:space="0" w:color="BFBFBF"/>
            </w:tcBorders>
            <w:shd w:val="clear" w:color="auto" w:fill="auto"/>
            <w:hideMark/>
          </w:tcPr>
          <w:p w14:paraId="67B7F58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themeColor="background1" w:themeShade="BF"/>
              <w:right w:val="single" w:sz="4" w:space="0" w:color="BFBFBF"/>
            </w:tcBorders>
            <w:shd w:val="clear" w:color="auto" w:fill="auto"/>
            <w:hideMark/>
          </w:tcPr>
          <w:p w14:paraId="1752684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themeColor="background1" w:themeShade="BF"/>
              <w:right w:val="single" w:sz="4" w:space="0" w:color="BFBFBF"/>
            </w:tcBorders>
            <w:shd w:val="clear" w:color="auto" w:fill="auto"/>
            <w:hideMark/>
          </w:tcPr>
          <w:p w14:paraId="4F771C6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345kV (25)</w:t>
            </w:r>
          </w:p>
        </w:tc>
        <w:tc>
          <w:tcPr>
            <w:tcW w:w="1209" w:type="dxa"/>
            <w:tcBorders>
              <w:top w:val="single" w:sz="4" w:space="0" w:color="BFBFBF"/>
              <w:left w:val="nil"/>
              <w:bottom w:val="single" w:sz="4" w:space="0" w:color="BFBFBF" w:themeColor="background1" w:themeShade="BF"/>
              <w:right w:val="single" w:sz="4" w:space="0" w:color="BFBFBF"/>
            </w:tcBorders>
            <w:shd w:val="clear" w:color="auto" w:fill="auto"/>
            <w:hideMark/>
          </w:tcPr>
          <w:p w14:paraId="278A30A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themeColor="background1" w:themeShade="BF"/>
              <w:right w:val="single" w:sz="4" w:space="0" w:color="BFBFBF"/>
            </w:tcBorders>
            <w:shd w:val="clear" w:color="auto" w:fill="auto"/>
            <w:hideMark/>
          </w:tcPr>
          <w:p w14:paraId="7B79533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themeColor="background1" w:themeShade="BF"/>
              <w:right w:val="single" w:sz="4" w:space="0" w:color="BFBFBF"/>
            </w:tcBorders>
            <w:shd w:val="clear" w:color="auto" w:fill="auto"/>
            <w:hideMark/>
          </w:tcPr>
          <w:p w14:paraId="7879D83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(51)</w:t>
            </w:r>
          </w:p>
        </w:tc>
        <w:tc>
          <w:tcPr>
            <w:tcW w:w="2160" w:type="dxa"/>
            <w:tcBorders>
              <w:top w:val="single" w:sz="4" w:space="0" w:color="BFBFBF"/>
              <w:left w:val="nil"/>
              <w:bottom w:val="single" w:sz="4" w:space="0" w:color="BFBFBF" w:themeColor="background1" w:themeShade="BF"/>
              <w:right w:val="single" w:sz="4" w:space="0" w:color="BFBFBF"/>
            </w:tcBorders>
            <w:shd w:val="clear" w:color="auto" w:fill="auto"/>
            <w:hideMark/>
          </w:tcPr>
          <w:p w14:paraId="7569A12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Gowanus - Goethals 345 kV (26)</w:t>
            </w:r>
          </w:p>
        </w:tc>
        <w:tc>
          <w:tcPr>
            <w:tcW w:w="1170" w:type="dxa"/>
            <w:tcBorders>
              <w:top w:val="single" w:sz="4" w:space="0" w:color="BFBFBF"/>
              <w:left w:val="nil"/>
              <w:bottom w:val="single" w:sz="4" w:space="0" w:color="BFBFBF" w:themeColor="background1" w:themeShade="BF"/>
              <w:right w:val="single" w:sz="4" w:space="0" w:color="BFBFBF"/>
            </w:tcBorders>
            <w:shd w:val="clear" w:color="auto" w:fill="auto"/>
            <w:hideMark/>
          </w:tcPr>
          <w:p w14:paraId="7058654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c>
          <w:tcPr>
            <w:tcW w:w="1146" w:type="dxa"/>
            <w:tcBorders>
              <w:top w:val="single" w:sz="4" w:space="0" w:color="BFBFBF"/>
              <w:left w:val="nil"/>
              <w:bottom w:val="single" w:sz="4" w:space="0" w:color="BFBFBF" w:themeColor="background1" w:themeShade="BF"/>
              <w:right w:val="single" w:sz="4" w:space="0" w:color="auto"/>
            </w:tcBorders>
            <w:shd w:val="clear" w:color="auto" w:fill="auto"/>
            <w:hideMark/>
          </w:tcPr>
          <w:p w14:paraId="0A3153D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111</w:t>
            </w:r>
          </w:p>
        </w:tc>
      </w:tr>
      <w:tr w:rsidR="005F4BA7" w:rsidRPr="005F4BA7" w14:paraId="6FDD4958" w14:textId="77777777" w:rsidTr="00A90EDE">
        <w:trPr>
          <w:trHeight w:val="521"/>
        </w:trPr>
        <w:tc>
          <w:tcPr>
            <w:tcW w:w="656" w:type="dxa"/>
            <w:tcBorders>
              <w:top w:val="single" w:sz="4" w:space="0" w:color="BFBFBF" w:themeColor="background1" w:themeShade="BF"/>
              <w:left w:val="single" w:sz="4" w:space="0" w:color="auto"/>
              <w:bottom w:val="single" w:sz="4" w:space="0" w:color="BFBFBF"/>
              <w:right w:val="single" w:sz="4" w:space="0" w:color="BFBFBF"/>
            </w:tcBorders>
            <w:shd w:val="clear" w:color="auto" w:fill="auto"/>
            <w:hideMark/>
          </w:tcPr>
          <w:p w14:paraId="0561D33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themeColor="background1" w:themeShade="BF"/>
              <w:left w:val="nil"/>
              <w:bottom w:val="single" w:sz="4" w:space="0" w:color="BFBFBF"/>
              <w:right w:val="single" w:sz="4" w:space="0" w:color="BFBFBF"/>
            </w:tcBorders>
            <w:shd w:val="clear" w:color="auto" w:fill="auto"/>
            <w:hideMark/>
          </w:tcPr>
          <w:p w14:paraId="14F04E9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themeColor="background1" w:themeShade="BF"/>
              <w:left w:val="nil"/>
              <w:bottom w:val="single" w:sz="4" w:space="0" w:color="BFBFBF"/>
              <w:right w:val="single" w:sz="4" w:space="0" w:color="BFBFBF"/>
            </w:tcBorders>
            <w:shd w:val="clear" w:color="auto" w:fill="auto"/>
            <w:hideMark/>
          </w:tcPr>
          <w:p w14:paraId="620351B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345kV (25)</w:t>
            </w:r>
          </w:p>
        </w:tc>
        <w:tc>
          <w:tcPr>
            <w:tcW w:w="1209" w:type="dxa"/>
            <w:tcBorders>
              <w:top w:val="single" w:sz="4" w:space="0" w:color="BFBFBF" w:themeColor="background1" w:themeShade="BF"/>
              <w:left w:val="nil"/>
              <w:bottom w:val="single" w:sz="4" w:space="0" w:color="BFBFBF"/>
              <w:right w:val="single" w:sz="4" w:space="0" w:color="BFBFBF"/>
            </w:tcBorders>
            <w:shd w:val="clear" w:color="auto" w:fill="auto"/>
            <w:hideMark/>
          </w:tcPr>
          <w:p w14:paraId="3461C98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themeColor="background1" w:themeShade="BF"/>
              <w:left w:val="nil"/>
              <w:bottom w:val="single" w:sz="4" w:space="0" w:color="BFBFBF"/>
              <w:right w:val="single" w:sz="4" w:space="0" w:color="BFBFBF"/>
            </w:tcBorders>
            <w:shd w:val="clear" w:color="auto" w:fill="auto"/>
            <w:hideMark/>
          </w:tcPr>
          <w:p w14:paraId="267DB5F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themeColor="background1" w:themeShade="BF"/>
              <w:left w:val="nil"/>
              <w:bottom w:val="single" w:sz="4" w:space="0" w:color="BFBFBF"/>
              <w:right w:val="single" w:sz="4" w:space="0" w:color="BFBFBF"/>
            </w:tcBorders>
            <w:shd w:val="clear" w:color="auto" w:fill="auto"/>
            <w:hideMark/>
          </w:tcPr>
          <w:p w14:paraId="3FBA576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(52)</w:t>
            </w:r>
          </w:p>
        </w:tc>
        <w:tc>
          <w:tcPr>
            <w:tcW w:w="2160" w:type="dxa"/>
            <w:tcBorders>
              <w:top w:val="single" w:sz="4" w:space="0" w:color="BFBFBF" w:themeColor="background1" w:themeShade="BF"/>
              <w:left w:val="nil"/>
              <w:bottom w:val="single" w:sz="4" w:space="0" w:color="BFBFBF"/>
              <w:right w:val="single" w:sz="4" w:space="0" w:color="BFBFBF"/>
            </w:tcBorders>
            <w:shd w:val="clear" w:color="auto" w:fill="auto"/>
            <w:hideMark/>
          </w:tcPr>
          <w:p w14:paraId="6AB7539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Gowanus - Goethals 345 kV (26)</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hideMark/>
          </w:tcPr>
          <w:p w14:paraId="160DE36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101</w:t>
            </w:r>
          </w:p>
        </w:tc>
        <w:tc>
          <w:tcPr>
            <w:tcW w:w="1146" w:type="dxa"/>
            <w:tcBorders>
              <w:top w:val="single" w:sz="4" w:space="0" w:color="BFBFBF" w:themeColor="background1" w:themeShade="BF"/>
              <w:left w:val="nil"/>
              <w:bottom w:val="single" w:sz="4" w:space="0" w:color="BFBFBF"/>
              <w:right w:val="single" w:sz="4" w:space="0" w:color="auto"/>
            </w:tcBorders>
            <w:shd w:val="clear" w:color="auto" w:fill="auto"/>
            <w:hideMark/>
          </w:tcPr>
          <w:p w14:paraId="2DD8C3D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111</w:t>
            </w:r>
          </w:p>
        </w:tc>
      </w:tr>
      <w:tr w:rsidR="005F4BA7" w:rsidRPr="005F4BA7" w14:paraId="4C58F9B3"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1753B10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00BC11C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A02886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345kV (25)</w:t>
            </w:r>
          </w:p>
        </w:tc>
        <w:tc>
          <w:tcPr>
            <w:tcW w:w="1209" w:type="dxa"/>
            <w:tcBorders>
              <w:top w:val="single" w:sz="4" w:space="0" w:color="BFBFBF"/>
              <w:left w:val="nil"/>
              <w:bottom w:val="single" w:sz="4" w:space="0" w:color="BFBFBF"/>
              <w:right w:val="single" w:sz="4" w:space="0" w:color="BFBFBF"/>
            </w:tcBorders>
            <w:shd w:val="clear" w:color="auto" w:fill="auto"/>
            <w:hideMark/>
          </w:tcPr>
          <w:p w14:paraId="5E38EA4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4881B1C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328E6B1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(51)</w:t>
            </w:r>
          </w:p>
        </w:tc>
        <w:tc>
          <w:tcPr>
            <w:tcW w:w="2160" w:type="dxa"/>
            <w:tcBorders>
              <w:top w:val="single" w:sz="4" w:space="0" w:color="BFBFBF"/>
              <w:left w:val="nil"/>
              <w:bottom w:val="single" w:sz="4" w:space="0" w:color="BFBFBF"/>
              <w:right w:val="single" w:sz="4" w:space="0" w:color="BFBFBF"/>
            </w:tcBorders>
            <w:shd w:val="clear" w:color="auto" w:fill="auto"/>
            <w:hideMark/>
          </w:tcPr>
          <w:p w14:paraId="1CAF7A5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8</w:t>
            </w:r>
          </w:p>
        </w:tc>
        <w:tc>
          <w:tcPr>
            <w:tcW w:w="1170" w:type="dxa"/>
            <w:tcBorders>
              <w:top w:val="single" w:sz="4" w:space="0" w:color="BFBFBF"/>
              <w:left w:val="nil"/>
              <w:bottom w:val="single" w:sz="4" w:space="0" w:color="BFBFBF"/>
              <w:right w:val="single" w:sz="4" w:space="0" w:color="BFBFBF"/>
            </w:tcBorders>
            <w:shd w:val="clear" w:color="auto" w:fill="auto"/>
            <w:hideMark/>
          </w:tcPr>
          <w:p w14:paraId="12F4664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45042DA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110</w:t>
            </w:r>
          </w:p>
        </w:tc>
      </w:tr>
      <w:tr w:rsidR="005F4BA7" w:rsidRPr="005F4BA7" w14:paraId="27449EEF"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0C70162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430FA77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A99833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345kV (25)</w:t>
            </w:r>
          </w:p>
        </w:tc>
        <w:tc>
          <w:tcPr>
            <w:tcW w:w="1209" w:type="dxa"/>
            <w:tcBorders>
              <w:top w:val="single" w:sz="4" w:space="0" w:color="BFBFBF"/>
              <w:left w:val="nil"/>
              <w:bottom w:val="single" w:sz="4" w:space="0" w:color="BFBFBF"/>
              <w:right w:val="single" w:sz="4" w:space="0" w:color="BFBFBF"/>
            </w:tcBorders>
            <w:shd w:val="clear" w:color="auto" w:fill="auto"/>
            <w:hideMark/>
          </w:tcPr>
          <w:p w14:paraId="7E4C754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563D096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7E9D923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(52)</w:t>
            </w:r>
          </w:p>
        </w:tc>
        <w:tc>
          <w:tcPr>
            <w:tcW w:w="2160" w:type="dxa"/>
            <w:tcBorders>
              <w:top w:val="single" w:sz="4" w:space="0" w:color="BFBFBF"/>
              <w:left w:val="nil"/>
              <w:bottom w:val="single" w:sz="4" w:space="0" w:color="BFBFBF"/>
              <w:right w:val="single" w:sz="4" w:space="0" w:color="BFBFBF"/>
            </w:tcBorders>
            <w:shd w:val="clear" w:color="auto" w:fill="auto"/>
            <w:hideMark/>
          </w:tcPr>
          <w:p w14:paraId="7DFE7EB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8</w:t>
            </w:r>
          </w:p>
        </w:tc>
        <w:tc>
          <w:tcPr>
            <w:tcW w:w="1170" w:type="dxa"/>
            <w:tcBorders>
              <w:top w:val="single" w:sz="4" w:space="0" w:color="BFBFBF"/>
              <w:left w:val="nil"/>
              <w:bottom w:val="single" w:sz="4" w:space="0" w:color="BFBFBF"/>
              <w:right w:val="single" w:sz="4" w:space="0" w:color="BFBFBF"/>
            </w:tcBorders>
            <w:shd w:val="clear" w:color="auto" w:fill="auto"/>
            <w:hideMark/>
          </w:tcPr>
          <w:p w14:paraId="274F80A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3007689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110</w:t>
            </w:r>
          </w:p>
        </w:tc>
      </w:tr>
      <w:tr w:rsidR="005F4BA7" w:rsidRPr="005F4BA7" w14:paraId="58FE76B5"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0E91F92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110F840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1B4942A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345kV (25)</w:t>
            </w:r>
          </w:p>
        </w:tc>
        <w:tc>
          <w:tcPr>
            <w:tcW w:w="1209" w:type="dxa"/>
            <w:tcBorders>
              <w:top w:val="single" w:sz="4" w:space="0" w:color="BFBFBF"/>
              <w:left w:val="nil"/>
              <w:bottom w:val="single" w:sz="4" w:space="0" w:color="BFBFBF"/>
              <w:right w:val="single" w:sz="4" w:space="0" w:color="BFBFBF"/>
            </w:tcBorders>
            <w:shd w:val="clear" w:color="auto" w:fill="auto"/>
            <w:hideMark/>
          </w:tcPr>
          <w:p w14:paraId="648FFF4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034025A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4EF029C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2160" w:type="dxa"/>
            <w:tcBorders>
              <w:top w:val="single" w:sz="4" w:space="0" w:color="BFBFBF"/>
              <w:left w:val="nil"/>
              <w:bottom w:val="single" w:sz="4" w:space="0" w:color="BFBFBF"/>
              <w:right w:val="single" w:sz="4" w:space="0" w:color="BFBFBF"/>
            </w:tcBorders>
            <w:shd w:val="clear" w:color="auto" w:fill="auto"/>
            <w:hideMark/>
          </w:tcPr>
          <w:p w14:paraId="6E7F185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Gowanus - Goethals 345 kV (26)</w:t>
            </w:r>
          </w:p>
        </w:tc>
        <w:tc>
          <w:tcPr>
            <w:tcW w:w="1170" w:type="dxa"/>
            <w:tcBorders>
              <w:top w:val="single" w:sz="4" w:space="0" w:color="BFBFBF"/>
              <w:left w:val="nil"/>
              <w:bottom w:val="single" w:sz="4" w:space="0" w:color="BFBFBF"/>
              <w:right w:val="single" w:sz="4" w:space="0" w:color="BFBFBF"/>
            </w:tcBorders>
            <w:shd w:val="clear" w:color="auto" w:fill="auto"/>
            <w:hideMark/>
          </w:tcPr>
          <w:p w14:paraId="1CD5FE8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58914B3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107</w:t>
            </w:r>
          </w:p>
        </w:tc>
      </w:tr>
      <w:tr w:rsidR="005F4BA7" w:rsidRPr="005F4BA7" w14:paraId="668A5F10"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351CEAC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316792C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6D76EF3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345kV (25)</w:t>
            </w:r>
          </w:p>
        </w:tc>
        <w:tc>
          <w:tcPr>
            <w:tcW w:w="1209" w:type="dxa"/>
            <w:tcBorders>
              <w:top w:val="single" w:sz="4" w:space="0" w:color="BFBFBF"/>
              <w:left w:val="nil"/>
              <w:bottom w:val="single" w:sz="4" w:space="0" w:color="BFBFBF"/>
              <w:right w:val="single" w:sz="4" w:space="0" w:color="BFBFBF"/>
            </w:tcBorders>
            <w:shd w:val="clear" w:color="auto" w:fill="auto"/>
            <w:hideMark/>
          </w:tcPr>
          <w:p w14:paraId="06C4657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3775D84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3EF614C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2160" w:type="dxa"/>
            <w:tcBorders>
              <w:top w:val="single" w:sz="4" w:space="0" w:color="BFBFBF"/>
              <w:left w:val="nil"/>
              <w:bottom w:val="single" w:sz="4" w:space="0" w:color="BFBFBF"/>
              <w:right w:val="single" w:sz="4" w:space="0" w:color="BFBFBF"/>
            </w:tcBorders>
            <w:shd w:val="clear" w:color="auto" w:fill="auto"/>
            <w:hideMark/>
          </w:tcPr>
          <w:p w14:paraId="0187BDA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8</w:t>
            </w:r>
          </w:p>
        </w:tc>
        <w:tc>
          <w:tcPr>
            <w:tcW w:w="1170" w:type="dxa"/>
            <w:tcBorders>
              <w:top w:val="single" w:sz="4" w:space="0" w:color="BFBFBF"/>
              <w:left w:val="nil"/>
              <w:bottom w:val="single" w:sz="4" w:space="0" w:color="BFBFBF"/>
              <w:right w:val="single" w:sz="4" w:space="0" w:color="BFBFBF"/>
            </w:tcBorders>
            <w:shd w:val="clear" w:color="auto" w:fill="auto"/>
            <w:hideMark/>
          </w:tcPr>
          <w:p w14:paraId="4F82B13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63D4674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107</w:t>
            </w:r>
          </w:p>
        </w:tc>
      </w:tr>
      <w:tr w:rsidR="005F4BA7" w:rsidRPr="005F4BA7" w14:paraId="105C2402"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656DCDF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40835ED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0AD9227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345kV (25)</w:t>
            </w:r>
          </w:p>
        </w:tc>
        <w:tc>
          <w:tcPr>
            <w:tcW w:w="1209" w:type="dxa"/>
            <w:tcBorders>
              <w:top w:val="single" w:sz="4" w:space="0" w:color="BFBFBF"/>
              <w:left w:val="nil"/>
              <w:bottom w:val="single" w:sz="4" w:space="0" w:color="BFBFBF"/>
              <w:right w:val="single" w:sz="4" w:space="0" w:color="BFBFBF"/>
            </w:tcBorders>
            <w:shd w:val="clear" w:color="auto" w:fill="auto"/>
            <w:hideMark/>
          </w:tcPr>
          <w:p w14:paraId="470CCF7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518072C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47BF447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2160" w:type="dxa"/>
            <w:tcBorders>
              <w:top w:val="single" w:sz="4" w:space="0" w:color="BFBFBF"/>
              <w:left w:val="nil"/>
              <w:bottom w:val="single" w:sz="4" w:space="0" w:color="BFBFBF"/>
              <w:right w:val="single" w:sz="4" w:space="0" w:color="BFBFBF"/>
            </w:tcBorders>
            <w:shd w:val="clear" w:color="auto" w:fill="auto"/>
            <w:hideMark/>
          </w:tcPr>
          <w:p w14:paraId="0FB311E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Gowanus - Goethals 345 kV (26)</w:t>
            </w:r>
          </w:p>
        </w:tc>
        <w:tc>
          <w:tcPr>
            <w:tcW w:w="1170" w:type="dxa"/>
            <w:tcBorders>
              <w:top w:val="single" w:sz="4" w:space="0" w:color="BFBFBF"/>
              <w:left w:val="nil"/>
              <w:bottom w:val="single" w:sz="4" w:space="0" w:color="BFBFBF"/>
              <w:right w:val="single" w:sz="4" w:space="0" w:color="BFBFBF"/>
            </w:tcBorders>
            <w:shd w:val="clear" w:color="auto" w:fill="auto"/>
            <w:hideMark/>
          </w:tcPr>
          <w:p w14:paraId="63C1AD7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1829A2E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106</w:t>
            </w:r>
          </w:p>
        </w:tc>
      </w:tr>
      <w:tr w:rsidR="005F4BA7" w:rsidRPr="005F4BA7" w14:paraId="2A00E0D8"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39DE264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J</w:t>
            </w:r>
          </w:p>
        </w:tc>
        <w:tc>
          <w:tcPr>
            <w:tcW w:w="800" w:type="dxa"/>
            <w:tcBorders>
              <w:top w:val="single" w:sz="4" w:space="0" w:color="BFBFBF"/>
              <w:left w:val="nil"/>
              <w:bottom w:val="single" w:sz="4" w:space="0" w:color="BFBFBF"/>
              <w:right w:val="single" w:sz="4" w:space="0" w:color="BFBFBF"/>
            </w:tcBorders>
            <w:shd w:val="clear" w:color="auto" w:fill="auto"/>
            <w:hideMark/>
          </w:tcPr>
          <w:p w14:paraId="1A6EA16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21327D5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Goethals-Gowanus 345kV (25)</w:t>
            </w:r>
          </w:p>
        </w:tc>
        <w:tc>
          <w:tcPr>
            <w:tcW w:w="1209" w:type="dxa"/>
            <w:tcBorders>
              <w:top w:val="single" w:sz="4" w:space="0" w:color="BFBFBF"/>
              <w:left w:val="nil"/>
              <w:bottom w:val="single" w:sz="4" w:space="0" w:color="BFBFBF"/>
              <w:right w:val="single" w:sz="4" w:space="0" w:color="BFBFBF"/>
            </w:tcBorders>
            <w:shd w:val="clear" w:color="auto" w:fill="auto"/>
            <w:hideMark/>
          </w:tcPr>
          <w:p w14:paraId="28FFC17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518</w:t>
            </w:r>
          </w:p>
        </w:tc>
        <w:tc>
          <w:tcPr>
            <w:tcW w:w="1350" w:type="dxa"/>
            <w:tcBorders>
              <w:top w:val="single" w:sz="4" w:space="0" w:color="BFBFBF"/>
              <w:left w:val="nil"/>
              <w:bottom w:val="single" w:sz="4" w:space="0" w:color="BFBFBF"/>
              <w:right w:val="single" w:sz="4" w:space="0" w:color="BFBFBF"/>
            </w:tcBorders>
            <w:shd w:val="clear" w:color="auto" w:fill="auto"/>
            <w:hideMark/>
          </w:tcPr>
          <w:p w14:paraId="76AE791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738</w:t>
            </w:r>
          </w:p>
        </w:tc>
        <w:tc>
          <w:tcPr>
            <w:tcW w:w="1890" w:type="dxa"/>
            <w:tcBorders>
              <w:top w:val="single" w:sz="4" w:space="0" w:color="BFBFBF"/>
              <w:left w:val="nil"/>
              <w:bottom w:val="single" w:sz="4" w:space="0" w:color="BFBFBF"/>
              <w:right w:val="single" w:sz="4" w:space="0" w:color="BFBFBF"/>
            </w:tcBorders>
            <w:shd w:val="clear" w:color="auto" w:fill="auto"/>
            <w:hideMark/>
          </w:tcPr>
          <w:p w14:paraId="1E67D59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2160" w:type="dxa"/>
            <w:tcBorders>
              <w:top w:val="single" w:sz="4" w:space="0" w:color="BFBFBF"/>
              <w:left w:val="nil"/>
              <w:bottom w:val="single" w:sz="4" w:space="0" w:color="BFBFBF"/>
              <w:right w:val="single" w:sz="4" w:space="0" w:color="BFBFBF"/>
            </w:tcBorders>
            <w:shd w:val="clear" w:color="auto" w:fill="auto"/>
            <w:hideMark/>
          </w:tcPr>
          <w:p w14:paraId="107A26A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Goethals 8</w:t>
            </w:r>
          </w:p>
        </w:tc>
        <w:tc>
          <w:tcPr>
            <w:tcW w:w="1170" w:type="dxa"/>
            <w:tcBorders>
              <w:top w:val="single" w:sz="4" w:space="0" w:color="BFBFBF"/>
              <w:left w:val="nil"/>
              <w:bottom w:val="single" w:sz="4" w:space="0" w:color="BFBFBF"/>
              <w:right w:val="single" w:sz="4" w:space="0" w:color="BFBFBF"/>
            </w:tcBorders>
            <w:shd w:val="clear" w:color="auto" w:fill="auto"/>
            <w:hideMark/>
          </w:tcPr>
          <w:p w14:paraId="39288C0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6390184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105</w:t>
            </w:r>
          </w:p>
        </w:tc>
      </w:tr>
      <w:tr w:rsidR="005F4BA7" w:rsidRPr="005F4BA7" w14:paraId="66579D50"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7EBE920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6FF46B3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0EC2B73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(N7)</w:t>
            </w:r>
          </w:p>
        </w:tc>
        <w:tc>
          <w:tcPr>
            <w:tcW w:w="1209" w:type="dxa"/>
            <w:tcBorders>
              <w:top w:val="single" w:sz="4" w:space="0" w:color="BFBFBF"/>
              <w:left w:val="nil"/>
              <w:bottom w:val="single" w:sz="4" w:space="0" w:color="BFBFBF"/>
              <w:right w:val="single" w:sz="4" w:space="0" w:color="BFBFBF"/>
            </w:tcBorders>
            <w:shd w:val="clear" w:color="auto" w:fill="auto"/>
            <w:hideMark/>
          </w:tcPr>
          <w:p w14:paraId="5EFC5BE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366</w:t>
            </w:r>
          </w:p>
        </w:tc>
        <w:tc>
          <w:tcPr>
            <w:tcW w:w="1350" w:type="dxa"/>
            <w:tcBorders>
              <w:top w:val="single" w:sz="4" w:space="0" w:color="BFBFBF"/>
              <w:left w:val="nil"/>
              <w:bottom w:val="single" w:sz="4" w:space="0" w:color="BFBFBF"/>
              <w:right w:val="single" w:sz="4" w:space="0" w:color="BFBFBF"/>
            </w:tcBorders>
            <w:shd w:val="clear" w:color="auto" w:fill="auto"/>
            <w:hideMark/>
          </w:tcPr>
          <w:p w14:paraId="125F78D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423</w:t>
            </w:r>
          </w:p>
        </w:tc>
        <w:tc>
          <w:tcPr>
            <w:tcW w:w="1890" w:type="dxa"/>
            <w:tcBorders>
              <w:top w:val="single" w:sz="4" w:space="0" w:color="BFBFBF"/>
              <w:left w:val="nil"/>
              <w:bottom w:val="single" w:sz="4" w:space="0" w:color="BFBFBF"/>
              <w:right w:val="single" w:sz="4" w:space="0" w:color="BFBFBF"/>
            </w:tcBorders>
            <w:shd w:val="clear" w:color="auto" w:fill="auto"/>
            <w:hideMark/>
          </w:tcPr>
          <w:p w14:paraId="73AC104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2AFA09E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555BAC8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106</w:t>
            </w:r>
          </w:p>
        </w:tc>
        <w:tc>
          <w:tcPr>
            <w:tcW w:w="1146" w:type="dxa"/>
            <w:tcBorders>
              <w:top w:val="single" w:sz="4" w:space="0" w:color="BFBFBF"/>
              <w:left w:val="nil"/>
              <w:bottom w:val="single" w:sz="4" w:space="0" w:color="BFBFBF"/>
              <w:right w:val="single" w:sz="4" w:space="0" w:color="auto"/>
            </w:tcBorders>
            <w:shd w:val="clear" w:color="auto" w:fill="auto"/>
            <w:hideMark/>
          </w:tcPr>
          <w:p w14:paraId="38F6924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109</w:t>
            </w:r>
          </w:p>
        </w:tc>
      </w:tr>
      <w:tr w:rsidR="005F4BA7" w:rsidRPr="005F4BA7" w14:paraId="4C66330B"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4A3B043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551E93D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111B813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(N7)</w:t>
            </w:r>
          </w:p>
        </w:tc>
        <w:tc>
          <w:tcPr>
            <w:tcW w:w="1209" w:type="dxa"/>
            <w:tcBorders>
              <w:top w:val="single" w:sz="4" w:space="0" w:color="BFBFBF"/>
              <w:left w:val="nil"/>
              <w:bottom w:val="single" w:sz="4" w:space="0" w:color="BFBFBF"/>
              <w:right w:val="single" w:sz="4" w:space="0" w:color="BFBFBF"/>
            </w:tcBorders>
            <w:shd w:val="clear" w:color="auto" w:fill="auto"/>
            <w:hideMark/>
          </w:tcPr>
          <w:p w14:paraId="6739057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366</w:t>
            </w:r>
          </w:p>
        </w:tc>
        <w:tc>
          <w:tcPr>
            <w:tcW w:w="1350" w:type="dxa"/>
            <w:tcBorders>
              <w:top w:val="single" w:sz="4" w:space="0" w:color="BFBFBF"/>
              <w:left w:val="nil"/>
              <w:bottom w:val="single" w:sz="4" w:space="0" w:color="BFBFBF"/>
              <w:right w:val="single" w:sz="4" w:space="0" w:color="BFBFBF"/>
            </w:tcBorders>
            <w:shd w:val="clear" w:color="auto" w:fill="auto"/>
            <w:hideMark/>
          </w:tcPr>
          <w:p w14:paraId="1193114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423</w:t>
            </w:r>
          </w:p>
        </w:tc>
        <w:tc>
          <w:tcPr>
            <w:tcW w:w="1890" w:type="dxa"/>
            <w:tcBorders>
              <w:top w:val="single" w:sz="4" w:space="0" w:color="BFBFBF"/>
              <w:left w:val="nil"/>
              <w:bottom w:val="single" w:sz="4" w:space="0" w:color="BFBFBF"/>
              <w:right w:val="single" w:sz="4" w:space="0" w:color="BFBFBF"/>
            </w:tcBorders>
            <w:shd w:val="clear" w:color="auto" w:fill="auto"/>
            <w:hideMark/>
          </w:tcPr>
          <w:p w14:paraId="5209A37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2160" w:type="dxa"/>
            <w:tcBorders>
              <w:top w:val="single" w:sz="4" w:space="0" w:color="BFBFBF"/>
              <w:left w:val="nil"/>
              <w:bottom w:val="single" w:sz="4" w:space="0" w:color="BFBFBF"/>
              <w:right w:val="single" w:sz="4" w:space="0" w:color="BFBFBF"/>
            </w:tcBorders>
            <w:shd w:val="clear" w:color="auto" w:fill="auto"/>
            <w:hideMark/>
          </w:tcPr>
          <w:p w14:paraId="56D1A0B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430F700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424AD8A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105</w:t>
            </w:r>
          </w:p>
        </w:tc>
      </w:tr>
      <w:tr w:rsidR="005F4BA7" w:rsidRPr="005F4BA7" w14:paraId="43872716"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07C1059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12FF339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636BE0C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(N7)</w:t>
            </w:r>
          </w:p>
        </w:tc>
        <w:tc>
          <w:tcPr>
            <w:tcW w:w="1209" w:type="dxa"/>
            <w:tcBorders>
              <w:top w:val="single" w:sz="4" w:space="0" w:color="BFBFBF"/>
              <w:left w:val="nil"/>
              <w:bottom w:val="single" w:sz="4" w:space="0" w:color="BFBFBF"/>
              <w:right w:val="single" w:sz="4" w:space="0" w:color="BFBFBF"/>
            </w:tcBorders>
            <w:shd w:val="clear" w:color="auto" w:fill="auto"/>
            <w:hideMark/>
          </w:tcPr>
          <w:p w14:paraId="3C9A3A5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366</w:t>
            </w:r>
          </w:p>
        </w:tc>
        <w:tc>
          <w:tcPr>
            <w:tcW w:w="1350" w:type="dxa"/>
            <w:tcBorders>
              <w:top w:val="single" w:sz="4" w:space="0" w:color="BFBFBF"/>
              <w:left w:val="nil"/>
              <w:bottom w:val="single" w:sz="4" w:space="0" w:color="BFBFBF"/>
              <w:right w:val="single" w:sz="4" w:space="0" w:color="BFBFBF"/>
            </w:tcBorders>
            <w:shd w:val="clear" w:color="auto" w:fill="auto"/>
            <w:hideMark/>
          </w:tcPr>
          <w:p w14:paraId="03BCB02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423</w:t>
            </w:r>
          </w:p>
        </w:tc>
        <w:tc>
          <w:tcPr>
            <w:tcW w:w="1890" w:type="dxa"/>
            <w:tcBorders>
              <w:top w:val="single" w:sz="4" w:space="0" w:color="BFBFBF"/>
              <w:left w:val="nil"/>
              <w:bottom w:val="single" w:sz="4" w:space="0" w:color="BFBFBF"/>
              <w:right w:val="single" w:sz="4" w:space="0" w:color="BFBFBF"/>
            </w:tcBorders>
            <w:shd w:val="clear" w:color="auto" w:fill="auto"/>
            <w:hideMark/>
          </w:tcPr>
          <w:p w14:paraId="78BDFFB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2160" w:type="dxa"/>
            <w:tcBorders>
              <w:top w:val="single" w:sz="4" w:space="0" w:color="BFBFBF"/>
              <w:left w:val="nil"/>
              <w:bottom w:val="single" w:sz="4" w:space="0" w:color="BFBFBF"/>
              <w:right w:val="single" w:sz="4" w:space="0" w:color="BFBFBF"/>
            </w:tcBorders>
            <w:shd w:val="clear" w:color="auto" w:fill="auto"/>
            <w:hideMark/>
          </w:tcPr>
          <w:p w14:paraId="2C07D08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42D74B4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586F5E7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105</w:t>
            </w:r>
          </w:p>
        </w:tc>
      </w:tr>
      <w:tr w:rsidR="005F4BA7" w:rsidRPr="005F4BA7" w14:paraId="4F8C74F5"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32F3518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3B8AABE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51F0FE2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(N7)</w:t>
            </w:r>
          </w:p>
        </w:tc>
        <w:tc>
          <w:tcPr>
            <w:tcW w:w="1209" w:type="dxa"/>
            <w:tcBorders>
              <w:top w:val="single" w:sz="4" w:space="0" w:color="BFBFBF"/>
              <w:left w:val="nil"/>
              <w:bottom w:val="single" w:sz="4" w:space="0" w:color="BFBFBF"/>
              <w:right w:val="single" w:sz="4" w:space="0" w:color="BFBFBF"/>
            </w:tcBorders>
            <w:shd w:val="clear" w:color="auto" w:fill="auto"/>
            <w:hideMark/>
          </w:tcPr>
          <w:p w14:paraId="2552099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366</w:t>
            </w:r>
          </w:p>
        </w:tc>
        <w:tc>
          <w:tcPr>
            <w:tcW w:w="1350" w:type="dxa"/>
            <w:tcBorders>
              <w:top w:val="single" w:sz="4" w:space="0" w:color="BFBFBF"/>
              <w:left w:val="nil"/>
              <w:bottom w:val="single" w:sz="4" w:space="0" w:color="BFBFBF"/>
              <w:right w:val="single" w:sz="4" w:space="0" w:color="BFBFBF"/>
            </w:tcBorders>
            <w:shd w:val="clear" w:color="auto" w:fill="auto"/>
            <w:hideMark/>
          </w:tcPr>
          <w:p w14:paraId="574691E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423</w:t>
            </w:r>
          </w:p>
        </w:tc>
        <w:tc>
          <w:tcPr>
            <w:tcW w:w="1890" w:type="dxa"/>
            <w:tcBorders>
              <w:top w:val="single" w:sz="4" w:space="0" w:color="BFBFBF"/>
              <w:left w:val="nil"/>
              <w:bottom w:val="single" w:sz="4" w:space="0" w:color="BFBFBF"/>
              <w:right w:val="single" w:sz="4" w:space="0" w:color="BFBFBF"/>
            </w:tcBorders>
            <w:shd w:val="clear" w:color="auto" w:fill="auto"/>
            <w:hideMark/>
          </w:tcPr>
          <w:p w14:paraId="4958905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Freshkills 345/138 kV (TB1)</w:t>
            </w:r>
          </w:p>
        </w:tc>
        <w:tc>
          <w:tcPr>
            <w:tcW w:w="2160" w:type="dxa"/>
            <w:tcBorders>
              <w:top w:val="single" w:sz="4" w:space="0" w:color="BFBFBF"/>
              <w:left w:val="nil"/>
              <w:bottom w:val="single" w:sz="4" w:space="0" w:color="BFBFBF"/>
              <w:right w:val="single" w:sz="4" w:space="0" w:color="BFBFBF"/>
            </w:tcBorders>
            <w:shd w:val="clear" w:color="auto" w:fill="auto"/>
            <w:hideMark/>
          </w:tcPr>
          <w:p w14:paraId="65A6BE6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48E49E3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0595669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105</w:t>
            </w:r>
          </w:p>
        </w:tc>
      </w:tr>
      <w:tr w:rsidR="005F4BA7" w:rsidRPr="005F4BA7" w14:paraId="3F74538A" w14:textId="77777777" w:rsidTr="0063333E">
        <w:trPr>
          <w:trHeight w:val="521"/>
        </w:trPr>
        <w:tc>
          <w:tcPr>
            <w:tcW w:w="656" w:type="dxa"/>
            <w:tcBorders>
              <w:top w:val="single" w:sz="4" w:space="0" w:color="BFBFBF"/>
              <w:left w:val="single" w:sz="4" w:space="0" w:color="auto"/>
              <w:bottom w:val="single" w:sz="4" w:space="0" w:color="auto"/>
              <w:right w:val="single" w:sz="4" w:space="0" w:color="BFBFBF"/>
            </w:tcBorders>
            <w:shd w:val="clear" w:color="auto" w:fill="auto"/>
            <w:hideMark/>
          </w:tcPr>
          <w:p w14:paraId="5A6FC24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auto"/>
              <w:right w:val="single" w:sz="4" w:space="0" w:color="BFBFBF"/>
            </w:tcBorders>
            <w:shd w:val="clear" w:color="auto" w:fill="auto"/>
            <w:hideMark/>
          </w:tcPr>
          <w:p w14:paraId="0C7C1CF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auto"/>
              <w:right w:val="single" w:sz="4" w:space="0" w:color="BFBFBF"/>
            </w:tcBorders>
            <w:shd w:val="clear" w:color="auto" w:fill="auto"/>
            <w:hideMark/>
          </w:tcPr>
          <w:p w14:paraId="10710CE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(N7)</w:t>
            </w:r>
          </w:p>
        </w:tc>
        <w:tc>
          <w:tcPr>
            <w:tcW w:w="1209" w:type="dxa"/>
            <w:tcBorders>
              <w:top w:val="single" w:sz="4" w:space="0" w:color="BFBFBF"/>
              <w:left w:val="nil"/>
              <w:bottom w:val="single" w:sz="4" w:space="0" w:color="auto"/>
              <w:right w:val="single" w:sz="4" w:space="0" w:color="BFBFBF"/>
            </w:tcBorders>
            <w:shd w:val="clear" w:color="auto" w:fill="auto"/>
            <w:hideMark/>
          </w:tcPr>
          <w:p w14:paraId="5C08981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366</w:t>
            </w:r>
          </w:p>
        </w:tc>
        <w:tc>
          <w:tcPr>
            <w:tcW w:w="1350" w:type="dxa"/>
            <w:tcBorders>
              <w:top w:val="single" w:sz="4" w:space="0" w:color="BFBFBF"/>
              <w:left w:val="nil"/>
              <w:bottom w:val="single" w:sz="4" w:space="0" w:color="auto"/>
              <w:right w:val="single" w:sz="4" w:space="0" w:color="BFBFBF"/>
            </w:tcBorders>
            <w:shd w:val="clear" w:color="auto" w:fill="auto"/>
            <w:hideMark/>
          </w:tcPr>
          <w:p w14:paraId="50C0721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423</w:t>
            </w:r>
          </w:p>
        </w:tc>
        <w:tc>
          <w:tcPr>
            <w:tcW w:w="1890" w:type="dxa"/>
            <w:tcBorders>
              <w:top w:val="single" w:sz="4" w:space="0" w:color="BFBFBF"/>
              <w:left w:val="nil"/>
              <w:bottom w:val="single" w:sz="4" w:space="0" w:color="auto"/>
              <w:right w:val="single" w:sz="4" w:space="0" w:color="BFBFBF"/>
            </w:tcBorders>
            <w:shd w:val="clear" w:color="auto" w:fill="auto"/>
            <w:hideMark/>
          </w:tcPr>
          <w:p w14:paraId="01E5C93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Gowanus 345/138 kV (14TR)</w:t>
            </w:r>
          </w:p>
        </w:tc>
        <w:tc>
          <w:tcPr>
            <w:tcW w:w="2160" w:type="dxa"/>
            <w:tcBorders>
              <w:top w:val="single" w:sz="4" w:space="0" w:color="BFBFBF"/>
              <w:left w:val="nil"/>
              <w:bottom w:val="single" w:sz="4" w:space="0" w:color="auto"/>
              <w:right w:val="single" w:sz="4" w:space="0" w:color="BFBFBF"/>
            </w:tcBorders>
            <w:shd w:val="clear" w:color="auto" w:fill="auto"/>
            <w:hideMark/>
          </w:tcPr>
          <w:p w14:paraId="67658CF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auto"/>
              <w:right w:val="single" w:sz="4" w:space="0" w:color="BFBFBF"/>
            </w:tcBorders>
            <w:shd w:val="clear" w:color="auto" w:fill="auto"/>
            <w:hideMark/>
          </w:tcPr>
          <w:p w14:paraId="3DDE945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auto"/>
              <w:right w:val="single" w:sz="4" w:space="0" w:color="auto"/>
            </w:tcBorders>
            <w:shd w:val="clear" w:color="auto" w:fill="auto"/>
            <w:hideMark/>
          </w:tcPr>
          <w:p w14:paraId="1EEE851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104</w:t>
            </w:r>
          </w:p>
        </w:tc>
      </w:tr>
      <w:tr w:rsidR="005F4BA7" w:rsidRPr="005F4BA7" w14:paraId="491F550A" w14:textId="77777777" w:rsidTr="0063333E">
        <w:trPr>
          <w:trHeight w:val="521"/>
        </w:trPr>
        <w:tc>
          <w:tcPr>
            <w:tcW w:w="656" w:type="dxa"/>
            <w:tcBorders>
              <w:top w:val="single" w:sz="4" w:space="0" w:color="auto"/>
              <w:left w:val="single" w:sz="4" w:space="0" w:color="auto"/>
              <w:bottom w:val="single" w:sz="4" w:space="0" w:color="BFBFBF"/>
              <w:right w:val="single" w:sz="4" w:space="0" w:color="BFBFBF"/>
            </w:tcBorders>
            <w:shd w:val="clear" w:color="auto" w:fill="auto"/>
            <w:hideMark/>
          </w:tcPr>
          <w:p w14:paraId="6CB5B7F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auto"/>
              <w:left w:val="nil"/>
              <w:bottom w:val="single" w:sz="4" w:space="0" w:color="BFBFBF"/>
              <w:right w:val="single" w:sz="4" w:space="0" w:color="BFBFBF"/>
            </w:tcBorders>
            <w:shd w:val="clear" w:color="auto" w:fill="auto"/>
            <w:hideMark/>
          </w:tcPr>
          <w:p w14:paraId="125F489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auto"/>
              <w:left w:val="nil"/>
              <w:bottom w:val="single" w:sz="4" w:space="0" w:color="BFBFBF"/>
              <w:right w:val="single" w:sz="4" w:space="0" w:color="BFBFBF"/>
            </w:tcBorders>
            <w:shd w:val="clear" w:color="auto" w:fill="auto"/>
            <w:hideMark/>
          </w:tcPr>
          <w:p w14:paraId="6C71666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(N7)</w:t>
            </w:r>
          </w:p>
        </w:tc>
        <w:tc>
          <w:tcPr>
            <w:tcW w:w="1209" w:type="dxa"/>
            <w:tcBorders>
              <w:top w:val="single" w:sz="4" w:space="0" w:color="auto"/>
              <w:left w:val="nil"/>
              <w:bottom w:val="single" w:sz="4" w:space="0" w:color="BFBFBF"/>
              <w:right w:val="single" w:sz="4" w:space="0" w:color="BFBFBF"/>
            </w:tcBorders>
            <w:shd w:val="clear" w:color="auto" w:fill="auto"/>
            <w:hideMark/>
          </w:tcPr>
          <w:p w14:paraId="5572868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366</w:t>
            </w:r>
          </w:p>
        </w:tc>
        <w:tc>
          <w:tcPr>
            <w:tcW w:w="1350" w:type="dxa"/>
            <w:tcBorders>
              <w:top w:val="single" w:sz="4" w:space="0" w:color="auto"/>
              <w:left w:val="nil"/>
              <w:bottom w:val="single" w:sz="4" w:space="0" w:color="BFBFBF"/>
              <w:right w:val="single" w:sz="4" w:space="0" w:color="BFBFBF"/>
            </w:tcBorders>
            <w:shd w:val="clear" w:color="auto" w:fill="auto"/>
            <w:hideMark/>
          </w:tcPr>
          <w:p w14:paraId="25A01F3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423</w:t>
            </w:r>
          </w:p>
        </w:tc>
        <w:tc>
          <w:tcPr>
            <w:tcW w:w="1890" w:type="dxa"/>
            <w:tcBorders>
              <w:top w:val="single" w:sz="4" w:space="0" w:color="auto"/>
              <w:left w:val="nil"/>
              <w:bottom w:val="single" w:sz="4" w:space="0" w:color="BFBFBF"/>
              <w:right w:val="single" w:sz="4" w:space="0" w:color="BFBFBF"/>
            </w:tcBorders>
            <w:shd w:val="clear" w:color="auto" w:fill="auto"/>
            <w:hideMark/>
          </w:tcPr>
          <w:p w14:paraId="0AD98A7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(51)</w:t>
            </w:r>
          </w:p>
        </w:tc>
        <w:tc>
          <w:tcPr>
            <w:tcW w:w="2160" w:type="dxa"/>
            <w:tcBorders>
              <w:top w:val="single" w:sz="4" w:space="0" w:color="auto"/>
              <w:left w:val="nil"/>
              <w:bottom w:val="single" w:sz="4" w:space="0" w:color="BFBFBF"/>
              <w:right w:val="single" w:sz="4" w:space="0" w:color="BFBFBF"/>
            </w:tcBorders>
            <w:shd w:val="clear" w:color="auto" w:fill="auto"/>
            <w:hideMark/>
          </w:tcPr>
          <w:p w14:paraId="56A1039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auto"/>
              <w:left w:val="nil"/>
              <w:bottom w:val="single" w:sz="4" w:space="0" w:color="BFBFBF"/>
              <w:right w:val="single" w:sz="4" w:space="0" w:color="BFBFBF"/>
            </w:tcBorders>
            <w:shd w:val="clear" w:color="auto" w:fill="auto"/>
            <w:hideMark/>
          </w:tcPr>
          <w:p w14:paraId="7A1493D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auto"/>
              <w:left w:val="nil"/>
              <w:bottom w:val="single" w:sz="4" w:space="0" w:color="BFBFBF"/>
              <w:right w:val="single" w:sz="4" w:space="0" w:color="auto"/>
            </w:tcBorders>
            <w:shd w:val="clear" w:color="auto" w:fill="auto"/>
            <w:hideMark/>
          </w:tcPr>
          <w:p w14:paraId="0277CDD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104</w:t>
            </w:r>
          </w:p>
        </w:tc>
      </w:tr>
      <w:tr w:rsidR="005F4BA7" w:rsidRPr="005F4BA7" w14:paraId="1E6190B4"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20E4E7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09E59A1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855B3F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(N7)</w:t>
            </w:r>
          </w:p>
        </w:tc>
        <w:tc>
          <w:tcPr>
            <w:tcW w:w="1209" w:type="dxa"/>
            <w:tcBorders>
              <w:top w:val="single" w:sz="4" w:space="0" w:color="BFBFBF"/>
              <w:left w:val="nil"/>
              <w:bottom w:val="single" w:sz="4" w:space="0" w:color="BFBFBF"/>
              <w:right w:val="single" w:sz="4" w:space="0" w:color="BFBFBF"/>
            </w:tcBorders>
            <w:shd w:val="clear" w:color="auto" w:fill="auto"/>
            <w:hideMark/>
          </w:tcPr>
          <w:p w14:paraId="1AE68A8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366</w:t>
            </w:r>
          </w:p>
        </w:tc>
        <w:tc>
          <w:tcPr>
            <w:tcW w:w="1350" w:type="dxa"/>
            <w:tcBorders>
              <w:top w:val="single" w:sz="4" w:space="0" w:color="BFBFBF"/>
              <w:left w:val="nil"/>
              <w:bottom w:val="single" w:sz="4" w:space="0" w:color="BFBFBF"/>
              <w:right w:val="single" w:sz="4" w:space="0" w:color="BFBFBF"/>
            </w:tcBorders>
            <w:shd w:val="clear" w:color="auto" w:fill="auto"/>
            <w:hideMark/>
          </w:tcPr>
          <w:p w14:paraId="195D884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423</w:t>
            </w:r>
          </w:p>
        </w:tc>
        <w:tc>
          <w:tcPr>
            <w:tcW w:w="1890" w:type="dxa"/>
            <w:tcBorders>
              <w:top w:val="single" w:sz="4" w:space="0" w:color="BFBFBF"/>
              <w:left w:val="nil"/>
              <w:bottom w:val="single" w:sz="4" w:space="0" w:color="BFBFBF"/>
              <w:right w:val="single" w:sz="4" w:space="0" w:color="BFBFBF"/>
            </w:tcBorders>
            <w:shd w:val="clear" w:color="auto" w:fill="auto"/>
            <w:hideMark/>
          </w:tcPr>
          <w:p w14:paraId="3441015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(52)</w:t>
            </w:r>
          </w:p>
        </w:tc>
        <w:tc>
          <w:tcPr>
            <w:tcW w:w="2160" w:type="dxa"/>
            <w:tcBorders>
              <w:top w:val="single" w:sz="4" w:space="0" w:color="BFBFBF"/>
              <w:left w:val="nil"/>
              <w:bottom w:val="single" w:sz="4" w:space="0" w:color="BFBFBF"/>
              <w:right w:val="single" w:sz="4" w:space="0" w:color="BFBFBF"/>
            </w:tcBorders>
            <w:shd w:val="clear" w:color="auto" w:fill="auto"/>
            <w:hideMark/>
          </w:tcPr>
          <w:p w14:paraId="3CDCB39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79E21A3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7214ADE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104</w:t>
            </w:r>
          </w:p>
        </w:tc>
      </w:tr>
      <w:tr w:rsidR="005F4BA7" w:rsidRPr="005F4BA7" w14:paraId="5E54B4D9"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1FF90C0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304E483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6348B1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(N7)</w:t>
            </w:r>
          </w:p>
        </w:tc>
        <w:tc>
          <w:tcPr>
            <w:tcW w:w="1209" w:type="dxa"/>
            <w:tcBorders>
              <w:top w:val="single" w:sz="4" w:space="0" w:color="BFBFBF"/>
              <w:left w:val="nil"/>
              <w:bottom w:val="single" w:sz="4" w:space="0" w:color="BFBFBF"/>
              <w:right w:val="single" w:sz="4" w:space="0" w:color="BFBFBF"/>
            </w:tcBorders>
            <w:shd w:val="clear" w:color="auto" w:fill="auto"/>
            <w:hideMark/>
          </w:tcPr>
          <w:p w14:paraId="68C8E4E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366</w:t>
            </w:r>
          </w:p>
        </w:tc>
        <w:tc>
          <w:tcPr>
            <w:tcW w:w="1350" w:type="dxa"/>
            <w:tcBorders>
              <w:top w:val="single" w:sz="4" w:space="0" w:color="BFBFBF"/>
              <w:left w:val="nil"/>
              <w:bottom w:val="single" w:sz="4" w:space="0" w:color="BFBFBF"/>
              <w:right w:val="single" w:sz="4" w:space="0" w:color="BFBFBF"/>
            </w:tcBorders>
            <w:shd w:val="clear" w:color="auto" w:fill="auto"/>
            <w:hideMark/>
          </w:tcPr>
          <w:p w14:paraId="7E02027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423</w:t>
            </w:r>
          </w:p>
        </w:tc>
        <w:tc>
          <w:tcPr>
            <w:tcW w:w="1890" w:type="dxa"/>
            <w:tcBorders>
              <w:top w:val="single" w:sz="4" w:space="0" w:color="BFBFBF"/>
              <w:left w:val="nil"/>
              <w:bottom w:val="single" w:sz="4" w:space="0" w:color="BFBFBF"/>
              <w:right w:val="single" w:sz="4" w:space="0" w:color="BFBFBF"/>
            </w:tcBorders>
            <w:shd w:val="clear" w:color="auto" w:fill="auto"/>
            <w:hideMark/>
          </w:tcPr>
          <w:p w14:paraId="2E25E1A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Bayonne-Gowanus 345 kV (G27)</w:t>
            </w:r>
          </w:p>
        </w:tc>
        <w:tc>
          <w:tcPr>
            <w:tcW w:w="2160" w:type="dxa"/>
            <w:tcBorders>
              <w:top w:val="single" w:sz="4" w:space="0" w:color="BFBFBF"/>
              <w:left w:val="nil"/>
              <w:bottom w:val="single" w:sz="4" w:space="0" w:color="BFBFBF"/>
              <w:right w:val="single" w:sz="4" w:space="0" w:color="BFBFBF"/>
            </w:tcBorders>
            <w:shd w:val="clear" w:color="auto" w:fill="auto"/>
            <w:hideMark/>
          </w:tcPr>
          <w:p w14:paraId="7E4DB91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06C3E01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23786F5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104</w:t>
            </w:r>
          </w:p>
        </w:tc>
      </w:tr>
      <w:tr w:rsidR="005F4BA7" w:rsidRPr="005F4BA7" w14:paraId="32B7E4C5" w14:textId="77777777" w:rsidTr="00A90EDE">
        <w:trPr>
          <w:trHeight w:val="521"/>
        </w:trPr>
        <w:tc>
          <w:tcPr>
            <w:tcW w:w="656" w:type="dxa"/>
            <w:tcBorders>
              <w:top w:val="single" w:sz="4" w:space="0" w:color="BFBFBF"/>
              <w:left w:val="single" w:sz="4" w:space="0" w:color="auto"/>
              <w:bottom w:val="single" w:sz="4" w:space="0" w:color="BFBFBF" w:themeColor="background1" w:themeShade="BF"/>
              <w:right w:val="single" w:sz="4" w:space="0" w:color="BFBFBF"/>
            </w:tcBorders>
            <w:shd w:val="clear" w:color="auto" w:fill="auto"/>
            <w:hideMark/>
          </w:tcPr>
          <w:p w14:paraId="72AACAE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themeColor="background1" w:themeShade="BF"/>
              <w:right w:val="single" w:sz="4" w:space="0" w:color="BFBFBF"/>
            </w:tcBorders>
            <w:shd w:val="clear" w:color="auto" w:fill="auto"/>
            <w:hideMark/>
          </w:tcPr>
          <w:p w14:paraId="1D3743E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themeColor="background1" w:themeShade="BF"/>
              <w:right w:val="single" w:sz="4" w:space="0" w:color="BFBFBF"/>
            </w:tcBorders>
            <w:shd w:val="clear" w:color="auto" w:fill="auto"/>
            <w:hideMark/>
          </w:tcPr>
          <w:p w14:paraId="6C35E1E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(N7)</w:t>
            </w:r>
          </w:p>
        </w:tc>
        <w:tc>
          <w:tcPr>
            <w:tcW w:w="1209" w:type="dxa"/>
            <w:tcBorders>
              <w:top w:val="single" w:sz="4" w:space="0" w:color="BFBFBF"/>
              <w:left w:val="nil"/>
              <w:bottom w:val="single" w:sz="4" w:space="0" w:color="BFBFBF" w:themeColor="background1" w:themeShade="BF"/>
              <w:right w:val="single" w:sz="4" w:space="0" w:color="BFBFBF"/>
            </w:tcBorders>
            <w:shd w:val="clear" w:color="auto" w:fill="auto"/>
            <w:hideMark/>
          </w:tcPr>
          <w:p w14:paraId="6A27DF4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366</w:t>
            </w:r>
          </w:p>
        </w:tc>
        <w:tc>
          <w:tcPr>
            <w:tcW w:w="1350" w:type="dxa"/>
            <w:tcBorders>
              <w:top w:val="single" w:sz="4" w:space="0" w:color="BFBFBF"/>
              <w:left w:val="nil"/>
              <w:bottom w:val="single" w:sz="4" w:space="0" w:color="BFBFBF" w:themeColor="background1" w:themeShade="BF"/>
              <w:right w:val="single" w:sz="4" w:space="0" w:color="BFBFBF"/>
            </w:tcBorders>
            <w:shd w:val="clear" w:color="auto" w:fill="auto"/>
            <w:hideMark/>
          </w:tcPr>
          <w:p w14:paraId="16ACFBD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423</w:t>
            </w:r>
          </w:p>
        </w:tc>
        <w:tc>
          <w:tcPr>
            <w:tcW w:w="1890" w:type="dxa"/>
            <w:tcBorders>
              <w:top w:val="single" w:sz="4" w:space="0" w:color="BFBFBF"/>
              <w:left w:val="nil"/>
              <w:bottom w:val="single" w:sz="4" w:space="0" w:color="BFBFBF" w:themeColor="background1" w:themeShade="BF"/>
              <w:right w:val="single" w:sz="4" w:space="0" w:color="BFBFBF"/>
            </w:tcBorders>
            <w:shd w:val="clear" w:color="auto" w:fill="auto"/>
            <w:hideMark/>
          </w:tcPr>
          <w:p w14:paraId="0546FDB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Bayonne</w:t>
            </w:r>
          </w:p>
        </w:tc>
        <w:tc>
          <w:tcPr>
            <w:tcW w:w="2160" w:type="dxa"/>
            <w:tcBorders>
              <w:top w:val="single" w:sz="4" w:space="0" w:color="BFBFBF"/>
              <w:left w:val="nil"/>
              <w:bottom w:val="single" w:sz="4" w:space="0" w:color="BFBFBF" w:themeColor="background1" w:themeShade="BF"/>
              <w:right w:val="single" w:sz="4" w:space="0" w:color="BFBFBF"/>
            </w:tcBorders>
            <w:shd w:val="clear" w:color="auto" w:fill="auto"/>
            <w:hideMark/>
          </w:tcPr>
          <w:p w14:paraId="0F7F2FD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themeColor="background1" w:themeShade="BF"/>
              <w:right w:val="single" w:sz="4" w:space="0" w:color="BFBFBF"/>
            </w:tcBorders>
            <w:shd w:val="clear" w:color="auto" w:fill="auto"/>
            <w:hideMark/>
          </w:tcPr>
          <w:p w14:paraId="1D5A277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themeColor="background1" w:themeShade="BF"/>
              <w:right w:val="single" w:sz="4" w:space="0" w:color="auto"/>
            </w:tcBorders>
            <w:shd w:val="clear" w:color="auto" w:fill="auto"/>
            <w:hideMark/>
          </w:tcPr>
          <w:p w14:paraId="26A8BF1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104</w:t>
            </w:r>
          </w:p>
        </w:tc>
      </w:tr>
      <w:tr w:rsidR="005F4BA7" w:rsidRPr="005F4BA7" w14:paraId="4077D3C3" w14:textId="77777777" w:rsidTr="00A90EDE">
        <w:trPr>
          <w:trHeight w:val="521"/>
        </w:trPr>
        <w:tc>
          <w:tcPr>
            <w:tcW w:w="656" w:type="dxa"/>
            <w:tcBorders>
              <w:top w:val="single" w:sz="4" w:space="0" w:color="BFBFBF" w:themeColor="background1" w:themeShade="BF"/>
              <w:left w:val="single" w:sz="4" w:space="0" w:color="auto"/>
              <w:bottom w:val="single" w:sz="4" w:space="0" w:color="BFBFBF"/>
              <w:right w:val="single" w:sz="4" w:space="0" w:color="BFBFBF"/>
            </w:tcBorders>
            <w:shd w:val="clear" w:color="auto" w:fill="auto"/>
            <w:hideMark/>
          </w:tcPr>
          <w:p w14:paraId="53D0265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themeColor="background1" w:themeShade="BF"/>
              <w:left w:val="nil"/>
              <w:bottom w:val="single" w:sz="4" w:space="0" w:color="BFBFBF"/>
              <w:right w:val="single" w:sz="4" w:space="0" w:color="BFBFBF"/>
            </w:tcBorders>
            <w:shd w:val="clear" w:color="auto" w:fill="auto"/>
            <w:hideMark/>
          </w:tcPr>
          <w:p w14:paraId="735CC4F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themeColor="background1" w:themeShade="BF"/>
              <w:left w:val="nil"/>
              <w:bottom w:val="single" w:sz="4" w:space="0" w:color="BFBFBF"/>
              <w:right w:val="single" w:sz="4" w:space="0" w:color="BFBFBF"/>
            </w:tcBorders>
            <w:shd w:val="clear" w:color="auto" w:fill="auto"/>
            <w:hideMark/>
          </w:tcPr>
          <w:p w14:paraId="48FCB88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(N7)</w:t>
            </w:r>
          </w:p>
        </w:tc>
        <w:tc>
          <w:tcPr>
            <w:tcW w:w="1209" w:type="dxa"/>
            <w:tcBorders>
              <w:top w:val="single" w:sz="4" w:space="0" w:color="BFBFBF" w:themeColor="background1" w:themeShade="BF"/>
              <w:left w:val="nil"/>
              <w:bottom w:val="single" w:sz="4" w:space="0" w:color="BFBFBF"/>
              <w:right w:val="single" w:sz="4" w:space="0" w:color="BFBFBF"/>
            </w:tcBorders>
            <w:shd w:val="clear" w:color="auto" w:fill="auto"/>
            <w:hideMark/>
          </w:tcPr>
          <w:p w14:paraId="2240F96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366</w:t>
            </w:r>
          </w:p>
        </w:tc>
        <w:tc>
          <w:tcPr>
            <w:tcW w:w="1350" w:type="dxa"/>
            <w:tcBorders>
              <w:top w:val="single" w:sz="4" w:space="0" w:color="BFBFBF" w:themeColor="background1" w:themeShade="BF"/>
              <w:left w:val="nil"/>
              <w:bottom w:val="single" w:sz="4" w:space="0" w:color="BFBFBF"/>
              <w:right w:val="single" w:sz="4" w:space="0" w:color="BFBFBF"/>
            </w:tcBorders>
            <w:shd w:val="clear" w:color="auto" w:fill="auto"/>
            <w:hideMark/>
          </w:tcPr>
          <w:p w14:paraId="31AD9C4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423</w:t>
            </w:r>
          </w:p>
        </w:tc>
        <w:tc>
          <w:tcPr>
            <w:tcW w:w="1890" w:type="dxa"/>
            <w:tcBorders>
              <w:top w:val="single" w:sz="4" w:space="0" w:color="BFBFBF" w:themeColor="background1" w:themeShade="BF"/>
              <w:left w:val="nil"/>
              <w:bottom w:val="single" w:sz="4" w:space="0" w:color="BFBFBF"/>
              <w:right w:val="single" w:sz="4" w:space="0" w:color="BFBFBF"/>
            </w:tcBorders>
            <w:shd w:val="clear" w:color="auto" w:fill="auto"/>
            <w:hideMark/>
          </w:tcPr>
          <w:p w14:paraId="6C50DC7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Freshkills 345/138 kV (TA1)</w:t>
            </w:r>
          </w:p>
        </w:tc>
        <w:tc>
          <w:tcPr>
            <w:tcW w:w="2160" w:type="dxa"/>
            <w:tcBorders>
              <w:top w:val="single" w:sz="4" w:space="0" w:color="BFBFBF" w:themeColor="background1" w:themeShade="BF"/>
              <w:left w:val="nil"/>
              <w:bottom w:val="single" w:sz="4" w:space="0" w:color="BFBFBF"/>
              <w:right w:val="single" w:sz="4" w:space="0" w:color="BFBFBF"/>
            </w:tcBorders>
            <w:shd w:val="clear" w:color="auto" w:fill="auto"/>
            <w:hideMark/>
          </w:tcPr>
          <w:p w14:paraId="752642B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hideMark/>
          </w:tcPr>
          <w:p w14:paraId="57DACBA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themeColor="background1" w:themeShade="BF"/>
              <w:left w:val="nil"/>
              <w:bottom w:val="single" w:sz="4" w:space="0" w:color="BFBFBF"/>
              <w:right w:val="single" w:sz="4" w:space="0" w:color="auto"/>
            </w:tcBorders>
            <w:shd w:val="clear" w:color="auto" w:fill="auto"/>
            <w:hideMark/>
          </w:tcPr>
          <w:p w14:paraId="7FC4EAF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104</w:t>
            </w:r>
          </w:p>
        </w:tc>
      </w:tr>
      <w:tr w:rsidR="005F4BA7" w:rsidRPr="005F4BA7" w14:paraId="00F8AD95"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003B06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3892A9E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6D8D820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(S6)</w:t>
            </w:r>
          </w:p>
        </w:tc>
        <w:tc>
          <w:tcPr>
            <w:tcW w:w="1209" w:type="dxa"/>
            <w:tcBorders>
              <w:top w:val="single" w:sz="4" w:space="0" w:color="BFBFBF"/>
              <w:left w:val="nil"/>
              <w:bottom w:val="single" w:sz="4" w:space="0" w:color="BFBFBF"/>
              <w:right w:val="single" w:sz="4" w:space="0" w:color="BFBFBF"/>
            </w:tcBorders>
            <w:shd w:val="clear" w:color="auto" w:fill="auto"/>
            <w:hideMark/>
          </w:tcPr>
          <w:p w14:paraId="68C2F2D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309</w:t>
            </w:r>
          </w:p>
        </w:tc>
        <w:tc>
          <w:tcPr>
            <w:tcW w:w="1350" w:type="dxa"/>
            <w:tcBorders>
              <w:top w:val="single" w:sz="4" w:space="0" w:color="BFBFBF"/>
              <w:left w:val="nil"/>
              <w:bottom w:val="single" w:sz="4" w:space="0" w:color="BFBFBF"/>
              <w:right w:val="single" w:sz="4" w:space="0" w:color="BFBFBF"/>
            </w:tcBorders>
            <w:shd w:val="clear" w:color="auto" w:fill="auto"/>
            <w:hideMark/>
          </w:tcPr>
          <w:p w14:paraId="19EB960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438</w:t>
            </w:r>
          </w:p>
        </w:tc>
        <w:tc>
          <w:tcPr>
            <w:tcW w:w="1890" w:type="dxa"/>
            <w:tcBorders>
              <w:top w:val="single" w:sz="4" w:space="0" w:color="BFBFBF"/>
              <w:left w:val="nil"/>
              <w:bottom w:val="single" w:sz="4" w:space="0" w:color="BFBFBF"/>
              <w:right w:val="single" w:sz="4" w:space="0" w:color="BFBFBF"/>
            </w:tcBorders>
            <w:shd w:val="clear" w:color="auto" w:fill="auto"/>
            <w:hideMark/>
          </w:tcPr>
          <w:p w14:paraId="7DE63AB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04667717"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69F3584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103</w:t>
            </w:r>
          </w:p>
        </w:tc>
        <w:tc>
          <w:tcPr>
            <w:tcW w:w="1146" w:type="dxa"/>
            <w:tcBorders>
              <w:top w:val="single" w:sz="4" w:space="0" w:color="BFBFBF"/>
              <w:left w:val="nil"/>
              <w:bottom w:val="single" w:sz="4" w:space="0" w:color="BFBFBF"/>
              <w:right w:val="single" w:sz="4" w:space="0" w:color="auto"/>
            </w:tcBorders>
            <w:shd w:val="clear" w:color="auto" w:fill="auto"/>
            <w:hideMark/>
          </w:tcPr>
          <w:p w14:paraId="378EEBC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107</w:t>
            </w:r>
          </w:p>
        </w:tc>
      </w:tr>
      <w:tr w:rsidR="005F4BA7" w:rsidRPr="005F4BA7" w14:paraId="5DDBD127"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F27D0A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157C278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5705465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(S6)</w:t>
            </w:r>
          </w:p>
        </w:tc>
        <w:tc>
          <w:tcPr>
            <w:tcW w:w="1209" w:type="dxa"/>
            <w:tcBorders>
              <w:top w:val="single" w:sz="4" w:space="0" w:color="BFBFBF"/>
              <w:left w:val="nil"/>
              <w:bottom w:val="single" w:sz="4" w:space="0" w:color="BFBFBF"/>
              <w:right w:val="single" w:sz="4" w:space="0" w:color="BFBFBF"/>
            </w:tcBorders>
            <w:shd w:val="clear" w:color="auto" w:fill="auto"/>
            <w:hideMark/>
          </w:tcPr>
          <w:p w14:paraId="0067C7A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309</w:t>
            </w:r>
          </w:p>
        </w:tc>
        <w:tc>
          <w:tcPr>
            <w:tcW w:w="1350" w:type="dxa"/>
            <w:tcBorders>
              <w:top w:val="single" w:sz="4" w:space="0" w:color="BFBFBF"/>
              <w:left w:val="nil"/>
              <w:bottom w:val="single" w:sz="4" w:space="0" w:color="BFBFBF"/>
              <w:right w:val="single" w:sz="4" w:space="0" w:color="BFBFBF"/>
            </w:tcBorders>
            <w:shd w:val="clear" w:color="auto" w:fill="auto"/>
            <w:hideMark/>
          </w:tcPr>
          <w:p w14:paraId="286321E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438</w:t>
            </w:r>
          </w:p>
        </w:tc>
        <w:tc>
          <w:tcPr>
            <w:tcW w:w="1890" w:type="dxa"/>
            <w:tcBorders>
              <w:top w:val="single" w:sz="4" w:space="0" w:color="BFBFBF"/>
              <w:left w:val="nil"/>
              <w:bottom w:val="single" w:sz="4" w:space="0" w:color="BFBFBF"/>
              <w:right w:val="single" w:sz="4" w:space="0" w:color="BFBFBF"/>
            </w:tcBorders>
            <w:shd w:val="clear" w:color="auto" w:fill="auto"/>
            <w:hideMark/>
          </w:tcPr>
          <w:p w14:paraId="7E18FC7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Farragut-Gowanus 345 kV (42)</w:t>
            </w:r>
          </w:p>
        </w:tc>
        <w:tc>
          <w:tcPr>
            <w:tcW w:w="2160" w:type="dxa"/>
            <w:tcBorders>
              <w:top w:val="single" w:sz="4" w:space="0" w:color="BFBFBF"/>
              <w:left w:val="nil"/>
              <w:bottom w:val="single" w:sz="4" w:space="0" w:color="BFBFBF"/>
              <w:right w:val="single" w:sz="4" w:space="0" w:color="BFBFBF"/>
            </w:tcBorders>
            <w:shd w:val="clear" w:color="auto" w:fill="auto"/>
            <w:hideMark/>
          </w:tcPr>
          <w:p w14:paraId="1F99CC5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6A40726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4572BD7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106</w:t>
            </w:r>
          </w:p>
        </w:tc>
      </w:tr>
      <w:tr w:rsidR="005F4BA7" w:rsidRPr="005F4BA7" w14:paraId="2D083A04"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4F3AB3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22FC6C5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8D44B9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(S6)</w:t>
            </w:r>
          </w:p>
        </w:tc>
        <w:tc>
          <w:tcPr>
            <w:tcW w:w="1209" w:type="dxa"/>
            <w:tcBorders>
              <w:top w:val="single" w:sz="4" w:space="0" w:color="BFBFBF"/>
              <w:left w:val="nil"/>
              <w:bottom w:val="single" w:sz="4" w:space="0" w:color="BFBFBF"/>
              <w:right w:val="single" w:sz="4" w:space="0" w:color="BFBFBF"/>
            </w:tcBorders>
            <w:shd w:val="clear" w:color="auto" w:fill="auto"/>
            <w:hideMark/>
          </w:tcPr>
          <w:p w14:paraId="1365F7B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309</w:t>
            </w:r>
          </w:p>
        </w:tc>
        <w:tc>
          <w:tcPr>
            <w:tcW w:w="1350" w:type="dxa"/>
            <w:tcBorders>
              <w:top w:val="single" w:sz="4" w:space="0" w:color="BFBFBF"/>
              <w:left w:val="nil"/>
              <w:bottom w:val="single" w:sz="4" w:space="0" w:color="BFBFBF"/>
              <w:right w:val="single" w:sz="4" w:space="0" w:color="BFBFBF"/>
            </w:tcBorders>
            <w:shd w:val="clear" w:color="auto" w:fill="auto"/>
            <w:hideMark/>
          </w:tcPr>
          <w:p w14:paraId="49DC0E7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438</w:t>
            </w:r>
          </w:p>
        </w:tc>
        <w:tc>
          <w:tcPr>
            <w:tcW w:w="1890" w:type="dxa"/>
            <w:tcBorders>
              <w:top w:val="single" w:sz="4" w:space="0" w:color="BFBFBF"/>
              <w:left w:val="nil"/>
              <w:bottom w:val="single" w:sz="4" w:space="0" w:color="BFBFBF"/>
              <w:right w:val="single" w:sz="4" w:space="0" w:color="BFBFBF"/>
            </w:tcBorders>
            <w:shd w:val="clear" w:color="auto" w:fill="auto"/>
            <w:hideMark/>
          </w:tcPr>
          <w:p w14:paraId="1A243B9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(51)</w:t>
            </w:r>
          </w:p>
        </w:tc>
        <w:tc>
          <w:tcPr>
            <w:tcW w:w="2160" w:type="dxa"/>
            <w:tcBorders>
              <w:top w:val="single" w:sz="4" w:space="0" w:color="BFBFBF"/>
              <w:left w:val="nil"/>
              <w:bottom w:val="single" w:sz="4" w:space="0" w:color="BFBFBF"/>
              <w:right w:val="single" w:sz="4" w:space="0" w:color="BFBFBF"/>
            </w:tcBorders>
            <w:shd w:val="clear" w:color="auto" w:fill="auto"/>
            <w:hideMark/>
          </w:tcPr>
          <w:p w14:paraId="7B0F889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1DF8F10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7243C5C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105</w:t>
            </w:r>
          </w:p>
        </w:tc>
      </w:tr>
      <w:tr w:rsidR="005F4BA7" w:rsidRPr="005F4BA7" w14:paraId="637CA876"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2FA67EB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21576B4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1BC2D6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(S6)</w:t>
            </w:r>
          </w:p>
        </w:tc>
        <w:tc>
          <w:tcPr>
            <w:tcW w:w="1209" w:type="dxa"/>
            <w:tcBorders>
              <w:top w:val="single" w:sz="4" w:space="0" w:color="BFBFBF"/>
              <w:left w:val="nil"/>
              <w:bottom w:val="single" w:sz="4" w:space="0" w:color="BFBFBF"/>
              <w:right w:val="single" w:sz="4" w:space="0" w:color="BFBFBF"/>
            </w:tcBorders>
            <w:shd w:val="clear" w:color="auto" w:fill="auto"/>
            <w:hideMark/>
          </w:tcPr>
          <w:p w14:paraId="1B25DC3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309</w:t>
            </w:r>
          </w:p>
        </w:tc>
        <w:tc>
          <w:tcPr>
            <w:tcW w:w="1350" w:type="dxa"/>
            <w:tcBorders>
              <w:top w:val="single" w:sz="4" w:space="0" w:color="BFBFBF"/>
              <w:left w:val="nil"/>
              <w:bottom w:val="single" w:sz="4" w:space="0" w:color="BFBFBF"/>
              <w:right w:val="single" w:sz="4" w:space="0" w:color="BFBFBF"/>
            </w:tcBorders>
            <w:shd w:val="clear" w:color="auto" w:fill="auto"/>
            <w:hideMark/>
          </w:tcPr>
          <w:p w14:paraId="167E457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438</w:t>
            </w:r>
          </w:p>
        </w:tc>
        <w:tc>
          <w:tcPr>
            <w:tcW w:w="1890" w:type="dxa"/>
            <w:tcBorders>
              <w:top w:val="single" w:sz="4" w:space="0" w:color="BFBFBF"/>
              <w:left w:val="nil"/>
              <w:bottom w:val="single" w:sz="4" w:space="0" w:color="BFBFBF"/>
              <w:right w:val="single" w:sz="4" w:space="0" w:color="BFBFBF"/>
            </w:tcBorders>
            <w:shd w:val="clear" w:color="auto" w:fill="auto"/>
            <w:hideMark/>
          </w:tcPr>
          <w:p w14:paraId="053B6FA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Sprainbrook-W 49th St 345 kV (52)</w:t>
            </w:r>
          </w:p>
        </w:tc>
        <w:tc>
          <w:tcPr>
            <w:tcW w:w="2160" w:type="dxa"/>
            <w:tcBorders>
              <w:top w:val="single" w:sz="4" w:space="0" w:color="BFBFBF"/>
              <w:left w:val="nil"/>
              <w:bottom w:val="single" w:sz="4" w:space="0" w:color="BFBFBF"/>
              <w:right w:val="single" w:sz="4" w:space="0" w:color="BFBFBF"/>
            </w:tcBorders>
            <w:shd w:val="clear" w:color="auto" w:fill="auto"/>
            <w:hideMark/>
          </w:tcPr>
          <w:p w14:paraId="5437EEF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00D7D05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725FE26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105</w:t>
            </w:r>
          </w:p>
        </w:tc>
      </w:tr>
      <w:tr w:rsidR="005F4BA7" w:rsidRPr="005F4BA7" w14:paraId="1BBF83D6"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40579A9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7BD2B05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5CC4658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(S6)</w:t>
            </w:r>
          </w:p>
        </w:tc>
        <w:tc>
          <w:tcPr>
            <w:tcW w:w="1209" w:type="dxa"/>
            <w:tcBorders>
              <w:top w:val="single" w:sz="4" w:space="0" w:color="BFBFBF"/>
              <w:left w:val="nil"/>
              <w:bottom w:val="single" w:sz="4" w:space="0" w:color="BFBFBF"/>
              <w:right w:val="single" w:sz="4" w:space="0" w:color="BFBFBF"/>
            </w:tcBorders>
            <w:shd w:val="clear" w:color="auto" w:fill="auto"/>
            <w:hideMark/>
          </w:tcPr>
          <w:p w14:paraId="7578D1F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309</w:t>
            </w:r>
          </w:p>
        </w:tc>
        <w:tc>
          <w:tcPr>
            <w:tcW w:w="1350" w:type="dxa"/>
            <w:tcBorders>
              <w:top w:val="single" w:sz="4" w:space="0" w:color="BFBFBF"/>
              <w:left w:val="nil"/>
              <w:bottom w:val="single" w:sz="4" w:space="0" w:color="BFBFBF"/>
              <w:right w:val="single" w:sz="4" w:space="0" w:color="BFBFBF"/>
            </w:tcBorders>
            <w:shd w:val="clear" w:color="auto" w:fill="auto"/>
            <w:hideMark/>
          </w:tcPr>
          <w:p w14:paraId="371C320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438</w:t>
            </w:r>
          </w:p>
        </w:tc>
        <w:tc>
          <w:tcPr>
            <w:tcW w:w="1890" w:type="dxa"/>
            <w:tcBorders>
              <w:top w:val="single" w:sz="4" w:space="0" w:color="BFBFBF"/>
              <w:left w:val="nil"/>
              <w:bottom w:val="single" w:sz="4" w:space="0" w:color="BFBFBF"/>
              <w:right w:val="single" w:sz="4" w:space="0" w:color="BFBFBF"/>
            </w:tcBorders>
            <w:shd w:val="clear" w:color="auto" w:fill="auto"/>
            <w:hideMark/>
          </w:tcPr>
          <w:p w14:paraId="4FB8C21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Bayonne-Gowanus 345 kV (G27)</w:t>
            </w:r>
          </w:p>
        </w:tc>
        <w:tc>
          <w:tcPr>
            <w:tcW w:w="2160" w:type="dxa"/>
            <w:tcBorders>
              <w:top w:val="single" w:sz="4" w:space="0" w:color="BFBFBF"/>
              <w:left w:val="nil"/>
              <w:bottom w:val="single" w:sz="4" w:space="0" w:color="BFBFBF"/>
              <w:right w:val="single" w:sz="4" w:space="0" w:color="BFBFBF"/>
            </w:tcBorders>
            <w:shd w:val="clear" w:color="auto" w:fill="auto"/>
            <w:hideMark/>
          </w:tcPr>
          <w:p w14:paraId="7DFB9E8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38FCE87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596F3E8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105</w:t>
            </w:r>
          </w:p>
        </w:tc>
      </w:tr>
      <w:tr w:rsidR="005F4BA7" w:rsidRPr="005F4BA7" w14:paraId="4B8A6F33"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1D316FB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0C97006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17F6D86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(S6)</w:t>
            </w:r>
          </w:p>
        </w:tc>
        <w:tc>
          <w:tcPr>
            <w:tcW w:w="1209" w:type="dxa"/>
            <w:tcBorders>
              <w:top w:val="single" w:sz="4" w:space="0" w:color="BFBFBF"/>
              <w:left w:val="nil"/>
              <w:bottom w:val="single" w:sz="4" w:space="0" w:color="BFBFBF"/>
              <w:right w:val="single" w:sz="4" w:space="0" w:color="BFBFBF"/>
            </w:tcBorders>
            <w:shd w:val="clear" w:color="auto" w:fill="auto"/>
            <w:hideMark/>
          </w:tcPr>
          <w:p w14:paraId="73D93D6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309</w:t>
            </w:r>
          </w:p>
        </w:tc>
        <w:tc>
          <w:tcPr>
            <w:tcW w:w="1350" w:type="dxa"/>
            <w:tcBorders>
              <w:top w:val="single" w:sz="4" w:space="0" w:color="BFBFBF"/>
              <w:left w:val="nil"/>
              <w:bottom w:val="single" w:sz="4" w:space="0" w:color="BFBFBF"/>
              <w:right w:val="single" w:sz="4" w:space="0" w:color="BFBFBF"/>
            </w:tcBorders>
            <w:shd w:val="clear" w:color="auto" w:fill="auto"/>
            <w:hideMark/>
          </w:tcPr>
          <w:p w14:paraId="7015DC5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438</w:t>
            </w:r>
          </w:p>
        </w:tc>
        <w:tc>
          <w:tcPr>
            <w:tcW w:w="1890" w:type="dxa"/>
            <w:tcBorders>
              <w:top w:val="single" w:sz="4" w:space="0" w:color="BFBFBF"/>
              <w:left w:val="nil"/>
              <w:bottom w:val="single" w:sz="4" w:space="0" w:color="BFBFBF"/>
              <w:right w:val="single" w:sz="4" w:space="0" w:color="BFBFBF"/>
            </w:tcBorders>
            <w:shd w:val="clear" w:color="auto" w:fill="auto"/>
            <w:hideMark/>
          </w:tcPr>
          <w:p w14:paraId="11B3689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Bayonne</w:t>
            </w:r>
          </w:p>
        </w:tc>
        <w:tc>
          <w:tcPr>
            <w:tcW w:w="2160" w:type="dxa"/>
            <w:tcBorders>
              <w:top w:val="single" w:sz="4" w:space="0" w:color="BFBFBF"/>
              <w:left w:val="nil"/>
              <w:bottom w:val="single" w:sz="4" w:space="0" w:color="BFBFBF"/>
              <w:right w:val="single" w:sz="4" w:space="0" w:color="BFBFBF"/>
            </w:tcBorders>
            <w:shd w:val="clear" w:color="auto" w:fill="auto"/>
            <w:hideMark/>
          </w:tcPr>
          <w:p w14:paraId="2AC091D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38A6EFC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7749212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105</w:t>
            </w:r>
          </w:p>
        </w:tc>
      </w:tr>
      <w:tr w:rsidR="005F4BA7" w:rsidRPr="005F4BA7" w14:paraId="25E5C56A"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18D8C5A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4F2468F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2DCCEB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(S6)</w:t>
            </w:r>
          </w:p>
        </w:tc>
        <w:tc>
          <w:tcPr>
            <w:tcW w:w="1209" w:type="dxa"/>
            <w:tcBorders>
              <w:top w:val="single" w:sz="4" w:space="0" w:color="BFBFBF"/>
              <w:left w:val="nil"/>
              <w:bottom w:val="single" w:sz="4" w:space="0" w:color="BFBFBF"/>
              <w:right w:val="single" w:sz="4" w:space="0" w:color="BFBFBF"/>
            </w:tcBorders>
            <w:shd w:val="clear" w:color="auto" w:fill="auto"/>
            <w:hideMark/>
          </w:tcPr>
          <w:p w14:paraId="2BF3E2C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309</w:t>
            </w:r>
          </w:p>
        </w:tc>
        <w:tc>
          <w:tcPr>
            <w:tcW w:w="1350" w:type="dxa"/>
            <w:tcBorders>
              <w:top w:val="single" w:sz="4" w:space="0" w:color="BFBFBF"/>
              <w:left w:val="nil"/>
              <w:bottom w:val="single" w:sz="4" w:space="0" w:color="BFBFBF"/>
              <w:right w:val="single" w:sz="4" w:space="0" w:color="BFBFBF"/>
            </w:tcBorders>
            <w:shd w:val="clear" w:color="auto" w:fill="auto"/>
            <w:hideMark/>
          </w:tcPr>
          <w:p w14:paraId="4650D0E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438</w:t>
            </w:r>
          </w:p>
        </w:tc>
        <w:tc>
          <w:tcPr>
            <w:tcW w:w="1890" w:type="dxa"/>
            <w:tcBorders>
              <w:top w:val="single" w:sz="4" w:space="0" w:color="BFBFBF"/>
              <w:left w:val="nil"/>
              <w:bottom w:val="single" w:sz="4" w:space="0" w:color="BFBFBF"/>
              <w:right w:val="single" w:sz="4" w:space="0" w:color="BFBFBF"/>
            </w:tcBorders>
            <w:shd w:val="clear" w:color="auto" w:fill="auto"/>
            <w:hideMark/>
          </w:tcPr>
          <w:p w14:paraId="256A0BA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Gowanus 345/138 kV (14TR)</w:t>
            </w:r>
          </w:p>
        </w:tc>
        <w:tc>
          <w:tcPr>
            <w:tcW w:w="2160" w:type="dxa"/>
            <w:tcBorders>
              <w:top w:val="single" w:sz="4" w:space="0" w:color="BFBFBF"/>
              <w:left w:val="nil"/>
              <w:bottom w:val="single" w:sz="4" w:space="0" w:color="BFBFBF"/>
              <w:right w:val="single" w:sz="4" w:space="0" w:color="BFBFBF"/>
            </w:tcBorders>
            <w:shd w:val="clear" w:color="auto" w:fill="auto"/>
            <w:hideMark/>
          </w:tcPr>
          <w:p w14:paraId="704CC25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4BC7FC1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521FB81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104</w:t>
            </w:r>
          </w:p>
        </w:tc>
      </w:tr>
      <w:tr w:rsidR="005F4BA7" w:rsidRPr="005F4BA7" w14:paraId="4B6E11D9"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7AD3276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119CA27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4110B01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(S6)</w:t>
            </w:r>
          </w:p>
        </w:tc>
        <w:tc>
          <w:tcPr>
            <w:tcW w:w="1209" w:type="dxa"/>
            <w:tcBorders>
              <w:top w:val="single" w:sz="4" w:space="0" w:color="BFBFBF"/>
              <w:left w:val="nil"/>
              <w:bottom w:val="single" w:sz="4" w:space="0" w:color="BFBFBF"/>
              <w:right w:val="single" w:sz="4" w:space="0" w:color="BFBFBF"/>
            </w:tcBorders>
            <w:shd w:val="clear" w:color="auto" w:fill="auto"/>
            <w:hideMark/>
          </w:tcPr>
          <w:p w14:paraId="383FBFB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309</w:t>
            </w:r>
          </w:p>
        </w:tc>
        <w:tc>
          <w:tcPr>
            <w:tcW w:w="1350" w:type="dxa"/>
            <w:tcBorders>
              <w:top w:val="single" w:sz="4" w:space="0" w:color="BFBFBF"/>
              <w:left w:val="nil"/>
              <w:bottom w:val="single" w:sz="4" w:space="0" w:color="BFBFBF"/>
              <w:right w:val="single" w:sz="4" w:space="0" w:color="BFBFBF"/>
            </w:tcBorders>
            <w:shd w:val="clear" w:color="auto" w:fill="auto"/>
            <w:hideMark/>
          </w:tcPr>
          <w:p w14:paraId="00AB92A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438</w:t>
            </w:r>
          </w:p>
        </w:tc>
        <w:tc>
          <w:tcPr>
            <w:tcW w:w="1890" w:type="dxa"/>
            <w:tcBorders>
              <w:top w:val="single" w:sz="4" w:space="0" w:color="BFBFBF"/>
              <w:left w:val="nil"/>
              <w:bottom w:val="single" w:sz="4" w:space="0" w:color="BFBFBF"/>
              <w:right w:val="single" w:sz="4" w:space="0" w:color="BFBFBF"/>
            </w:tcBorders>
            <w:shd w:val="clear" w:color="auto" w:fill="auto"/>
            <w:hideMark/>
          </w:tcPr>
          <w:p w14:paraId="5125ADB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Freshkills 345/138 kV (TA1)</w:t>
            </w:r>
          </w:p>
        </w:tc>
        <w:tc>
          <w:tcPr>
            <w:tcW w:w="2160" w:type="dxa"/>
            <w:tcBorders>
              <w:top w:val="single" w:sz="4" w:space="0" w:color="BFBFBF"/>
              <w:left w:val="nil"/>
              <w:bottom w:val="single" w:sz="4" w:space="0" w:color="BFBFBF"/>
              <w:right w:val="single" w:sz="4" w:space="0" w:color="BFBFBF"/>
            </w:tcBorders>
            <w:shd w:val="clear" w:color="auto" w:fill="auto"/>
            <w:hideMark/>
          </w:tcPr>
          <w:p w14:paraId="2D8717C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32A83D1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7B3C17E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103</w:t>
            </w:r>
          </w:p>
        </w:tc>
      </w:tr>
      <w:tr w:rsidR="005F4BA7" w:rsidRPr="005F4BA7" w14:paraId="344D8B1B"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8AF815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6001690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1261E0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(S6)</w:t>
            </w:r>
          </w:p>
        </w:tc>
        <w:tc>
          <w:tcPr>
            <w:tcW w:w="1209" w:type="dxa"/>
            <w:tcBorders>
              <w:top w:val="single" w:sz="4" w:space="0" w:color="BFBFBF"/>
              <w:left w:val="nil"/>
              <w:bottom w:val="single" w:sz="4" w:space="0" w:color="BFBFBF"/>
              <w:right w:val="single" w:sz="4" w:space="0" w:color="BFBFBF"/>
            </w:tcBorders>
            <w:shd w:val="clear" w:color="auto" w:fill="auto"/>
            <w:hideMark/>
          </w:tcPr>
          <w:p w14:paraId="1E5A19F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309</w:t>
            </w:r>
          </w:p>
        </w:tc>
        <w:tc>
          <w:tcPr>
            <w:tcW w:w="1350" w:type="dxa"/>
            <w:tcBorders>
              <w:top w:val="single" w:sz="4" w:space="0" w:color="BFBFBF"/>
              <w:left w:val="nil"/>
              <w:bottom w:val="single" w:sz="4" w:space="0" w:color="BFBFBF"/>
              <w:right w:val="single" w:sz="4" w:space="0" w:color="BFBFBF"/>
            </w:tcBorders>
            <w:shd w:val="clear" w:color="auto" w:fill="auto"/>
            <w:hideMark/>
          </w:tcPr>
          <w:p w14:paraId="01A3713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438</w:t>
            </w:r>
          </w:p>
        </w:tc>
        <w:tc>
          <w:tcPr>
            <w:tcW w:w="1890" w:type="dxa"/>
            <w:tcBorders>
              <w:top w:val="single" w:sz="4" w:space="0" w:color="BFBFBF"/>
              <w:left w:val="nil"/>
              <w:bottom w:val="single" w:sz="4" w:space="0" w:color="BFBFBF"/>
              <w:right w:val="single" w:sz="4" w:space="0" w:color="BFBFBF"/>
            </w:tcBorders>
            <w:shd w:val="clear" w:color="auto" w:fill="auto"/>
            <w:hideMark/>
          </w:tcPr>
          <w:p w14:paraId="763A822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Dunwoodie-Shore Road 345 kV (Y50)</w:t>
            </w:r>
          </w:p>
        </w:tc>
        <w:tc>
          <w:tcPr>
            <w:tcW w:w="2160" w:type="dxa"/>
            <w:tcBorders>
              <w:top w:val="single" w:sz="4" w:space="0" w:color="BFBFBF"/>
              <w:left w:val="nil"/>
              <w:bottom w:val="single" w:sz="4" w:space="0" w:color="BFBFBF"/>
              <w:right w:val="single" w:sz="4" w:space="0" w:color="BFBFBF"/>
            </w:tcBorders>
            <w:shd w:val="clear" w:color="auto" w:fill="auto"/>
            <w:hideMark/>
          </w:tcPr>
          <w:p w14:paraId="3D9FD6B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BFBFBF"/>
              <w:right w:val="single" w:sz="4" w:space="0" w:color="BFBFBF"/>
            </w:tcBorders>
            <w:shd w:val="clear" w:color="auto" w:fill="auto"/>
            <w:hideMark/>
          </w:tcPr>
          <w:p w14:paraId="37FD8AB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14C0677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2167B281" w14:textId="77777777" w:rsidTr="0063333E">
        <w:trPr>
          <w:trHeight w:val="521"/>
        </w:trPr>
        <w:tc>
          <w:tcPr>
            <w:tcW w:w="656" w:type="dxa"/>
            <w:tcBorders>
              <w:top w:val="single" w:sz="4" w:space="0" w:color="BFBFBF"/>
              <w:left w:val="single" w:sz="4" w:space="0" w:color="auto"/>
              <w:bottom w:val="single" w:sz="4" w:space="0" w:color="auto"/>
              <w:right w:val="single" w:sz="4" w:space="0" w:color="BFBFBF"/>
            </w:tcBorders>
            <w:shd w:val="clear" w:color="auto" w:fill="auto"/>
            <w:hideMark/>
          </w:tcPr>
          <w:p w14:paraId="1DDE6CF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auto"/>
              <w:right w:val="single" w:sz="4" w:space="0" w:color="BFBFBF"/>
            </w:tcBorders>
            <w:shd w:val="clear" w:color="auto" w:fill="auto"/>
            <w:hideMark/>
          </w:tcPr>
          <w:p w14:paraId="7907179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auto"/>
              <w:right w:val="single" w:sz="4" w:space="0" w:color="BFBFBF"/>
            </w:tcBorders>
            <w:shd w:val="clear" w:color="auto" w:fill="auto"/>
            <w:hideMark/>
          </w:tcPr>
          <w:p w14:paraId="20220B1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(S6)</w:t>
            </w:r>
          </w:p>
        </w:tc>
        <w:tc>
          <w:tcPr>
            <w:tcW w:w="1209" w:type="dxa"/>
            <w:tcBorders>
              <w:top w:val="single" w:sz="4" w:space="0" w:color="BFBFBF"/>
              <w:left w:val="nil"/>
              <w:bottom w:val="single" w:sz="4" w:space="0" w:color="auto"/>
              <w:right w:val="single" w:sz="4" w:space="0" w:color="BFBFBF"/>
            </w:tcBorders>
            <w:shd w:val="clear" w:color="auto" w:fill="auto"/>
            <w:hideMark/>
          </w:tcPr>
          <w:p w14:paraId="550FA95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309</w:t>
            </w:r>
          </w:p>
        </w:tc>
        <w:tc>
          <w:tcPr>
            <w:tcW w:w="1350" w:type="dxa"/>
            <w:tcBorders>
              <w:top w:val="single" w:sz="4" w:space="0" w:color="BFBFBF"/>
              <w:left w:val="nil"/>
              <w:bottom w:val="single" w:sz="4" w:space="0" w:color="auto"/>
              <w:right w:val="single" w:sz="4" w:space="0" w:color="BFBFBF"/>
            </w:tcBorders>
            <w:shd w:val="clear" w:color="auto" w:fill="auto"/>
            <w:hideMark/>
          </w:tcPr>
          <w:p w14:paraId="54E0A62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438</w:t>
            </w:r>
          </w:p>
        </w:tc>
        <w:tc>
          <w:tcPr>
            <w:tcW w:w="1890" w:type="dxa"/>
            <w:tcBorders>
              <w:top w:val="single" w:sz="4" w:space="0" w:color="BFBFBF"/>
              <w:left w:val="nil"/>
              <w:bottom w:val="single" w:sz="4" w:space="0" w:color="auto"/>
              <w:right w:val="single" w:sz="4" w:space="0" w:color="BFBFBF"/>
            </w:tcBorders>
            <w:shd w:val="clear" w:color="auto" w:fill="auto"/>
            <w:hideMark/>
          </w:tcPr>
          <w:p w14:paraId="49540D4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(71)</w:t>
            </w:r>
          </w:p>
        </w:tc>
        <w:tc>
          <w:tcPr>
            <w:tcW w:w="2160" w:type="dxa"/>
            <w:tcBorders>
              <w:top w:val="single" w:sz="4" w:space="0" w:color="BFBFBF"/>
              <w:left w:val="nil"/>
              <w:bottom w:val="single" w:sz="4" w:space="0" w:color="auto"/>
              <w:right w:val="single" w:sz="4" w:space="0" w:color="BFBFBF"/>
            </w:tcBorders>
            <w:shd w:val="clear" w:color="auto" w:fill="auto"/>
            <w:hideMark/>
          </w:tcPr>
          <w:p w14:paraId="388F0D9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BFBFBF"/>
              <w:left w:val="nil"/>
              <w:bottom w:val="single" w:sz="4" w:space="0" w:color="auto"/>
              <w:right w:val="single" w:sz="4" w:space="0" w:color="BFBFBF"/>
            </w:tcBorders>
            <w:shd w:val="clear" w:color="auto" w:fill="auto"/>
            <w:hideMark/>
          </w:tcPr>
          <w:p w14:paraId="6309A37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auto"/>
              <w:right w:val="single" w:sz="4" w:space="0" w:color="auto"/>
            </w:tcBorders>
            <w:shd w:val="clear" w:color="auto" w:fill="auto"/>
            <w:hideMark/>
          </w:tcPr>
          <w:p w14:paraId="03D1C46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4C5E5212" w14:textId="77777777" w:rsidTr="0063333E">
        <w:trPr>
          <w:trHeight w:val="521"/>
        </w:trPr>
        <w:tc>
          <w:tcPr>
            <w:tcW w:w="656" w:type="dxa"/>
            <w:tcBorders>
              <w:top w:val="single" w:sz="4" w:space="0" w:color="auto"/>
              <w:left w:val="single" w:sz="4" w:space="0" w:color="auto"/>
              <w:bottom w:val="single" w:sz="4" w:space="0" w:color="BFBFBF"/>
              <w:right w:val="single" w:sz="4" w:space="0" w:color="BFBFBF"/>
            </w:tcBorders>
            <w:shd w:val="clear" w:color="auto" w:fill="auto"/>
            <w:hideMark/>
          </w:tcPr>
          <w:p w14:paraId="2237BC9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auto"/>
              <w:left w:val="nil"/>
              <w:bottom w:val="single" w:sz="4" w:space="0" w:color="BFBFBF"/>
              <w:right w:val="single" w:sz="4" w:space="0" w:color="BFBFBF"/>
            </w:tcBorders>
            <w:shd w:val="clear" w:color="auto" w:fill="auto"/>
            <w:hideMark/>
          </w:tcPr>
          <w:p w14:paraId="4F4B538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auto"/>
              <w:left w:val="nil"/>
              <w:bottom w:val="single" w:sz="4" w:space="0" w:color="BFBFBF"/>
              <w:right w:val="single" w:sz="4" w:space="0" w:color="BFBFBF"/>
            </w:tcBorders>
            <w:shd w:val="clear" w:color="auto" w:fill="auto"/>
            <w:hideMark/>
          </w:tcPr>
          <w:p w14:paraId="17D1793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(S6)</w:t>
            </w:r>
          </w:p>
        </w:tc>
        <w:tc>
          <w:tcPr>
            <w:tcW w:w="1209" w:type="dxa"/>
            <w:tcBorders>
              <w:top w:val="single" w:sz="4" w:space="0" w:color="auto"/>
              <w:left w:val="nil"/>
              <w:bottom w:val="single" w:sz="4" w:space="0" w:color="BFBFBF"/>
              <w:right w:val="single" w:sz="4" w:space="0" w:color="BFBFBF"/>
            </w:tcBorders>
            <w:shd w:val="clear" w:color="auto" w:fill="auto"/>
            <w:hideMark/>
          </w:tcPr>
          <w:p w14:paraId="5A239B1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309</w:t>
            </w:r>
          </w:p>
        </w:tc>
        <w:tc>
          <w:tcPr>
            <w:tcW w:w="1350" w:type="dxa"/>
            <w:tcBorders>
              <w:top w:val="single" w:sz="4" w:space="0" w:color="auto"/>
              <w:left w:val="nil"/>
              <w:bottom w:val="single" w:sz="4" w:space="0" w:color="BFBFBF"/>
              <w:right w:val="single" w:sz="4" w:space="0" w:color="BFBFBF"/>
            </w:tcBorders>
            <w:shd w:val="clear" w:color="auto" w:fill="auto"/>
            <w:hideMark/>
          </w:tcPr>
          <w:p w14:paraId="23012A4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438</w:t>
            </w:r>
          </w:p>
        </w:tc>
        <w:tc>
          <w:tcPr>
            <w:tcW w:w="1890" w:type="dxa"/>
            <w:tcBorders>
              <w:top w:val="single" w:sz="4" w:space="0" w:color="auto"/>
              <w:left w:val="nil"/>
              <w:bottom w:val="single" w:sz="4" w:space="0" w:color="BFBFBF"/>
              <w:right w:val="single" w:sz="4" w:space="0" w:color="BFBFBF"/>
            </w:tcBorders>
            <w:shd w:val="clear" w:color="auto" w:fill="auto"/>
            <w:hideMark/>
          </w:tcPr>
          <w:p w14:paraId="7EBFC1B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Dunwoodie-Mott Haven 345 kV (72)</w:t>
            </w:r>
          </w:p>
        </w:tc>
        <w:tc>
          <w:tcPr>
            <w:tcW w:w="2160" w:type="dxa"/>
            <w:tcBorders>
              <w:top w:val="single" w:sz="4" w:space="0" w:color="auto"/>
              <w:left w:val="nil"/>
              <w:bottom w:val="single" w:sz="4" w:space="0" w:color="BFBFBF"/>
              <w:right w:val="single" w:sz="4" w:space="0" w:color="BFBFBF"/>
            </w:tcBorders>
            <w:shd w:val="clear" w:color="auto" w:fill="auto"/>
            <w:hideMark/>
          </w:tcPr>
          <w:p w14:paraId="1D77F7E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Tower W89 &amp; W90</w:t>
            </w:r>
          </w:p>
        </w:tc>
        <w:tc>
          <w:tcPr>
            <w:tcW w:w="1170" w:type="dxa"/>
            <w:tcBorders>
              <w:top w:val="single" w:sz="4" w:space="0" w:color="auto"/>
              <w:left w:val="nil"/>
              <w:bottom w:val="single" w:sz="4" w:space="0" w:color="BFBFBF"/>
              <w:right w:val="single" w:sz="4" w:space="0" w:color="BFBFBF"/>
            </w:tcBorders>
            <w:shd w:val="clear" w:color="auto" w:fill="auto"/>
            <w:hideMark/>
          </w:tcPr>
          <w:p w14:paraId="1E6E322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auto"/>
              <w:left w:val="nil"/>
              <w:bottom w:val="single" w:sz="4" w:space="0" w:color="BFBFBF"/>
              <w:right w:val="single" w:sz="4" w:space="0" w:color="auto"/>
            </w:tcBorders>
            <w:shd w:val="clear" w:color="auto" w:fill="auto"/>
            <w:hideMark/>
          </w:tcPr>
          <w:p w14:paraId="04870F3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102</w:t>
            </w:r>
          </w:p>
        </w:tc>
      </w:tr>
      <w:tr w:rsidR="005F4BA7" w:rsidRPr="005F4BA7" w14:paraId="0B94A010"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97F47C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02F1122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7551535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 345/138 kV (W73)</w:t>
            </w:r>
          </w:p>
        </w:tc>
        <w:tc>
          <w:tcPr>
            <w:tcW w:w="1209" w:type="dxa"/>
            <w:tcBorders>
              <w:top w:val="single" w:sz="4" w:space="0" w:color="BFBFBF"/>
              <w:left w:val="nil"/>
              <w:bottom w:val="single" w:sz="4" w:space="0" w:color="BFBFBF"/>
              <w:right w:val="single" w:sz="4" w:space="0" w:color="BFBFBF"/>
            </w:tcBorders>
            <w:shd w:val="clear" w:color="auto" w:fill="auto"/>
            <w:hideMark/>
          </w:tcPr>
          <w:p w14:paraId="4BF79BF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310</w:t>
            </w:r>
          </w:p>
        </w:tc>
        <w:tc>
          <w:tcPr>
            <w:tcW w:w="1350" w:type="dxa"/>
            <w:tcBorders>
              <w:top w:val="single" w:sz="4" w:space="0" w:color="BFBFBF"/>
              <w:left w:val="nil"/>
              <w:bottom w:val="single" w:sz="4" w:space="0" w:color="BFBFBF"/>
              <w:right w:val="single" w:sz="4" w:space="0" w:color="BFBFBF"/>
            </w:tcBorders>
            <w:shd w:val="clear" w:color="auto" w:fill="auto"/>
            <w:hideMark/>
          </w:tcPr>
          <w:p w14:paraId="7526E4E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388</w:t>
            </w:r>
          </w:p>
        </w:tc>
        <w:tc>
          <w:tcPr>
            <w:tcW w:w="1890" w:type="dxa"/>
            <w:tcBorders>
              <w:top w:val="single" w:sz="4" w:space="0" w:color="BFBFBF"/>
              <w:left w:val="nil"/>
              <w:bottom w:val="single" w:sz="4" w:space="0" w:color="BFBFBF"/>
              <w:right w:val="single" w:sz="4" w:space="0" w:color="BFBFBF"/>
            </w:tcBorders>
            <w:shd w:val="clear" w:color="auto" w:fill="auto"/>
            <w:hideMark/>
          </w:tcPr>
          <w:p w14:paraId="7029AA5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0978E63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Sprainbrook/Dunwoodie 345/138 kV (N7)</w:t>
            </w:r>
          </w:p>
        </w:tc>
        <w:tc>
          <w:tcPr>
            <w:tcW w:w="1170" w:type="dxa"/>
            <w:tcBorders>
              <w:top w:val="single" w:sz="4" w:space="0" w:color="BFBFBF"/>
              <w:left w:val="nil"/>
              <w:bottom w:val="single" w:sz="4" w:space="0" w:color="BFBFBF"/>
              <w:right w:val="single" w:sz="4" w:space="0" w:color="BFBFBF"/>
            </w:tcBorders>
            <w:shd w:val="clear" w:color="auto" w:fill="auto"/>
            <w:hideMark/>
          </w:tcPr>
          <w:p w14:paraId="7E23686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2F69DEC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106</w:t>
            </w:r>
          </w:p>
        </w:tc>
      </w:tr>
      <w:tr w:rsidR="005F4BA7" w:rsidRPr="005F4BA7" w14:paraId="3938D72C"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FCD2D8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5D5851D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2049392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 345/138 kV (W73)</w:t>
            </w:r>
          </w:p>
        </w:tc>
        <w:tc>
          <w:tcPr>
            <w:tcW w:w="1209" w:type="dxa"/>
            <w:tcBorders>
              <w:top w:val="single" w:sz="4" w:space="0" w:color="BFBFBF"/>
              <w:left w:val="nil"/>
              <w:bottom w:val="single" w:sz="4" w:space="0" w:color="BFBFBF"/>
              <w:right w:val="single" w:sz="4" w:space="0" w:color="BFBFBF"/>
            </w:tcBorders>
            <w:shd w:val="clear" w:color="auto" w:fill="auto"/>
            <w:hideMark/>
          </w:tcPr>
          <w:p w14:paraId="3421FA3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310</w:t>
            </w:r>
          </w:p>
        </w:tc>
        <w:tc>
          <w:tcPr>
            <w:tcW w:w="1350" w:type="dxa"/>
            <w:tcBorders>
              <w:top w:val="single" w:sz="4" w:space="0" w:color="BFBFBF"/>
              <w:left w:val="nil"/>
              <w:bottom w:val="single" w:sz="4" w:space="0" w:color="BFBFBF"/>
              <w:right w:val="single" w:sz="4" w:space="0" w:color="BFBFBF"/>
            </w:tcBorders>
            <w:shd w:val="clear" w:color="auto" w:fill="auto"/>
            <w:hideMark/>
          </w:tcPr>
          <w:p w14:paraId="1688C52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388</w:t>
            </w:r>
          </w:p>
        </w:tc>
        <w:tc>
          <w:tcPr>
            <w:tcW w:w="1890" w:type="dxa"/>
            <w:tcBorders>
              <w:top w:val="single" w:sz="4" w:space="0" w:color="BFBFBF"/>
              <w:left w:val="nil"/>
              <w:bottom w:val="single" w:sz="4" w:space="0" w:color="BFBFBF"/>
              <w:right w:val="single" w:sz="4" w:space="0" w:color="BFBFBF"/>
            </w:tcBorders>
            <w:shd w:val="clear" w:color="auto" w:fill="auto"/>
            <w:hideMark/>
          </w:tcPr>
          <w:p w14:paraId="18014E3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0521E83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RN3</w:t>
            </w:r>
          </w:p>
        </w:tc>
        <w:tc>
          <w:tcPr>
            <w:tcW w:w="1170" w:type="dxa"/>
            <w:tcBorders>
              <w:top w:val="single" w:sz="4" w:space="0" w:color="BFBFBF"/>
              <w:left w:val="nil"/>
              <w:bottom w:val="single" w:sz="4" w:space="0" w:color="BFBFBF"/>
              <w:right w:val="single" w:sz="4" w:space="0" w:color="BFBFBF"/>
            </w:tcBorders>
            <w:shd w:val="clear" w:color="auto" w:fill="auto"/>
            <w:hideMark/>
          </w:tcPr>
          <w:p w14:paraId="00D6A98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46334DB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106</w:t>
            </w:r>
          </w:p>
        </w:tc>
      </w:tr>
      <w:tr w:rsidR="005F4BA7" w:rsidRPr="005F4BA7" w14:paraId="66BF7D06" w14:textId="77777777" w:rsidTr="00F3019A">
        <w:trPr>
          <w:trHeight w:val="521"/>
        </w:trPr>
        <w:tc>
          <w:tcPr>
            <w:tcW w:w="656" w:type="dxa"/>
            <w:tcBorders>
              <w:top w:val="single" w:sz="4" w:space="0" w:color="BFBFBF"/>
              <w:left w:val="single" w:sz="4" w:space="0" w:color="auto"/>
              <w:bottom w:val="single" w:sz="4" w:space="0" w:color="BFBFBF"/>
              <w:right w:val="single" w:sz="4" w:space="0" w:color="BFBFBF"/>
            </w:tcBorders>
            <w:shd w:val="clear" w:color="auto" w:fill="auto"/>
            <w:hideMark/>
          </w:tcPr>
          <w:p w14:paraId="54A37DB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right w:val="single" w:sz="4" w:space="0" w:color="BFBFBF"/>
            </w:tcBorders>
            <w:shd w:val="clear" w:color="auto" w:fill="auto"/>
            <w:hideMark/>
          </w:tcPr>
          <w:p w14:paraId="1F19A67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right w:val="single" w:sz="4" w:space="0" w:color="BFBFBF"/>
            </w:tcBorders>
            <w:shd w:val="clear" w:color="auto" w:fill="auto"/>
            <w:hideMark/>
          </w:tcPr>
          <w:p w14:paraId="361357A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 345/138 kV (W73)</w:t>
            </w:r>
          </w:p>
        </w:tc>
        <w:tc>
          <w:tcPr>
            <w:tcW w:w="1209" w:type="dxa"/>
            <w:tcBorders>
              <w:top w:val="single" w:sz="4" w:space="0" w:color="BFBFBF"/>
              <w:left w:val="nil"/>
              <w:bottom w:val="single" w:sz="4" w:space="0" w:color="BFBFBF"/>
              <w:right w:val="single" w:sz="4" w:space="0" w:color="BFBFBF"/>
            </w:tcBorders>
            <w:shd w:val="clear" w:color="auto" w:fill="auto"/>
            <w:hideMark/>
          </w:tcPr>
          <w:p w14:paraId="1F158AC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310</w:t>
            </w:r>
          </w:p>
        </w:tc>
        <w:tc>
          <w:tcPr>
            <w:tcW w:w="1350" w:type="dxa"/>
            <w:tcBorders>
              <w:top w:val="single" w:sz="4" w:space="0" w:color="BFBFBF"/>
              <w:left w:val="nil"/>
              <w:bottom w:val="single" w:sz="4" w:space="0" w:color="BFBFBF"/>
              <w:right w:val="single" w:sz="4" w:space="0" w:color="BFBFBF"/>
            </w:tcBorders>
            <w:shd w:val="clear" w:color="auto" w:fill="auto"/>
            <w:hideMark/>
          </w:tcPr>
          <w:p w14:paraId="18793B6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388</w:t>
            </w:r>
          </w:p>
        </w:tc>
        <w:tc>
          <w:tcPr>
            <w:tcW w:w="1890" w:type="dxa"/>
            <w:tcBorders>
              <w:top w:val="single" w:sz="4" w:space="0" w:color="BFBFBF"/>
              <w:left w:val="nil"/>
              <w:bottom w:val="single" w:sz="4" w:space="0" w:color="BFBFBF"/>
              <w:right w:val="single" w:sz="4" w:space="0" w:color="BFBFBF"/>
            </w:tcBorders>
            <w:shd w:val="clear" w:color="auto" w:fill="auto"/>
            <w:hideMark/>
          </w:tcPr>
          <w:p w14:paraId="7DE97D3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right w:val="single" w:sz="4" w:space="0" w:color="BFBFBF"/>
            </w:tcBorders>
            <w:shd w:val="clear" w:color="auto" w:fill="auto"/>
            <w:hideMark/>
          </w:tcPr>
          <w:p w14:paraId="017699A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RN4</w:t>
            </w:r>
          </w:p>
        </w:tc>
        <w:tc>
          <w:tcPr>
            <w:tcW w:w="1170" w:type="dxa"/>
            <w:tcBorders>
              <w:top w:val="single" w:sz="4" w:space="0" w:color="BFBFBF"/>
              <w:left w:val="nil"/>
              <w:bottom w:val="single" w:sz="4" w:space="0" w:color="BFBFBF"/>
              <w:right w:val="single" w:sz="4" w:space="0" w:color="BFBFBF"/>
            </w:tcBorders>
            <w:shd w:val="clear" w:color="auto" w:fill="auto"/>
            <w:hideMark/>
          </w:tcPr>
          <w:p w14:paraId="3DF16553"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right w:val="single" w:sz="4" w:space="0" w:color="auto"/>
            </w:tcBorders>
            <w:shd w:val="clear" w:color="auto" w:fill="auto"/>
            <w:hideMark/>
          </w:tcPr>
          <w:p w14:paraId="70C8E9D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106</w:t>
            </w:r>
          </w:p>
        </w:tc>
      </w:tr>
      <w:tr w:rsidR="005F4BA7" w:rsidRPr="005F4BA7" w14:paraId="41BCBD9A" w14:textId="77777777" w:rsidTr="00A90EDE">
        <w:trPr>
          <w:trHeight w:val="521"/>
        </w:trPr>
        <w:tc>
          <w:tcPr>
            <w:tcW w:w="656" w:type="dxa"/>
            <w:tcBorders>
              <w:top w:val="single" w:sz="4" w:space="0" w:color="BFBFBF"/>
              <w:left w:val="single" w:sz="4" w:space="0" w:color="auto"/>
              <w:bottom w:val="single" w:sz="4" w:space="0" w:color="BFBFBF" w:themeColor="background1" w:themeShade="BF"/>
              <w:right w:val="single" w:sz="4" w:space="0" w:color="BFBFBF"/>
            </w:tcBorders>
            <w:shd w:val="clear" w:color="auto" w:fill="auto"/>
            <w:hideMark/>
          </w:tcPr>
          <w:p w14:paraId="5B2C37B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left w:val="nil"/>
              <w:bottom w:val="single" w:sz="4" w:space="0" w:color="BFBFBF" w:themeColor="background1" w:themeShade="BF"/>
              <w:right w:val="single" w:sz="4" w:space="0" w:color="BFBFBF"/>
            </w:tcBorders>
            <w:shd w:val="clear" w:color="auto" w:fill="auto"/>
            <w:hideMark/>
          </w:tcPr>
          <w:p w14:paraId="4A61DD2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left w:val="nil"/>
              <w:bottom w:val="single" w:sz="4" w:space="0" w:color="BFBFBF" w:themeColor="background1" w:themeShade="BF"/>
              <w:right w:val="single" w:sz="4" w:space="0" w:color="BFBFBF"/>
            </w:tcBorders>
            <w:shd w:val="clear" w:color="auto" w:fill="auto"/>
            <w:hideMark/>
          </w:tcPr>
          <w:p w14:paraId="276D855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 345/138 kV (W73)</w:t>
            </w:r>
          </w:p>
        </w:tc>
        <w:tc>
          <w:tcPr>
            <w:tcW w:w="1209" w:type="dxa"/>
            <w:tcBorders>
              <w:top w:val="single" w:sz="4" w:space="0" w:color="BFBFBF"/>
              <w:left w:val="nil"/>
              <w:bottom w:val="single" w:sz="4" w:space="0" w:color="BFBFBF" w:themeColor="background1" w:themeShade="BF"/>
              <w:right w:val="single" w:sz="4" w:space="0" w:color="BFBFBF"/>
            </w:tcBorders>
            <w:shd w:val="clear" w:color="auto" w:fill="auto"/>
            <w:hideMark/>
          </w:tcPr>
          <w:p w14:paraId="2FA2587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310</w:t>
            </w:r>
          </w:p>
        </w:tc>
        <w:tc>
          <w:tcPr>
            <w:tcW w:w="1350" w:type="dxa"/>
            <w:tcBorders>
              <w:top w:val="single" w:sz="4" w:space="0" w:color="BFBFBF"/>
              <w:left w:val="nil"/>
              <w:bottom w:val="single" w:sz="4" w:space="0" w:color="BFBFBF" w:themeColor="background1" w:themeShade="BF"/>
              <w:right w:val="single" w:sz="4" w:space="0" w:color="BFBFBF"/>
            </w:tcBorders>
            <w:shd w:val="clear" w:color="auto" w:fill="auto"/>
            <w:hideMark/>
          </w:tcPr>
          <w:p w14:paraId="0227B31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388</w:t>
            </w:r>
          </w:p>
        </w:tc>
        <w:tc>
          <w:tcPr>
            <w:tcW w:w="1890" w:type="dxa"/>
            <w:tcBorders>
              <w:top w:val="single" w:sz="4" w:space="0" w:color="BFBFBF"/>
              <w:left w:val="nil"/>
              <w:bottom w:val="single" w:sz="4" w:space="0" w:color="BFBFBF" w:themeColor="background1" w:themeShade="BF"/>
              <w:right w:val="single" w:sz="4" w:space="0" w:color="BFBFBF"/>
            </w:tcBorders>
            <w:shd w:val="clear" w:color="auto" w:fill="auto"/>
            <w:hideMark/>
          </w:tcPr>
          <w:p w14:paraId="480ED44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left w:val="nil"/>
              <w:bottom w:val="single" w:sz="4" w:space="0" w:color="BFBFBF" w:themeColor="background1" w:themeShade="BF"/>
              <w:right w:val="single" w:sz="4" w:space="0" w:color="BFBFBF"/>
            </w:tcBorders>
            <w:shd w:val="clear" w:color="auto" w:fill="auto"/>
            <w:hideMark/>
          </w:tcPr>
          <w:p w14:paraId="7BF3380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RN5</w:t>
            </w:r>
          </w:p>
        </w:tc>
        <w:tc>
          <w:tcPr>
            <w:tcW w:w="1170" w:type="dxa"/>
            <w:tcBorders>
              <w:top w:val="single" w:sz="4" w:space="0" w:color="BFBFBF"/>
              <w:left w:val="nil"/>
              <w:bottom w:val="single" w:sz="4" w:space="0" w:color="BFBFBF" w:themeColor="background1" w:themeShade="BF"/>
              <w:right w:val="single" w:sz="4" w:space="0" w:color="BFBFBF"/>
            </w:tcBorders>
            <w:shd w:val="clear" w:color="auto" w:fill="auto"/>
            <w:hideMark/>
          </w:tcPr>
          <w:p w14:paraId="3CB891B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left w:val="nil"/>
              <w:bottom w:val="single" w:sz="4" w:space="0" w:color="BFBFBF" w:themeColor="background1" w:themeShade="BF"/>
              <w:right w:val="single" w:sz="4" w:space="0" w:color="auto"/>
            </w:tcBorders>
            <w:shd w:val="clear" w:color="auto" w:fill="auto"/>
            <w:hideMark/>
          </w:tcPr>
          <w:p w14:paraId="0FBC315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106</w:t>
            </w:r>
          </w:p>
        </w:tc>
      </w:tr>
      <w:tr w:rsidR="005F4BA7" w:rsidRPr="005F4BA7" w14:paraId="69F4C244" w14:textId="77777777" w:rsidTr="00A90EDE">
        <w:trPr>
          <w:trHeight w:val="521"/>
        </w:trPr>
        <w:tc>
          <w:tcPr>
            <w:tcW w:w="656" w:type="dxa"/>
            <w:tcBorders>
              <w:top w:val="single" w:sz="4" w:space="0" w:color="BFBFBF" w:themeColor="background1" w:themeShade="BF"/>
              <w:left w:val="single" w:sz="4" w:space="0" w:color="auto"/>
              <w:bottom w:val="single" w:sz="4" w:space="0" w:color="BFBFBF"/>
              <w:right w:val="single" w:sz="4" w:space="0" w:color="BFBFBF"/>
            </w:tcBorders>
            <w:shd w:val="clear" w:color="auto" w:fill="auto"/>
            <w:hideMark/>
          </w:tcPr>
          <w:p w14:paraId="00C29A3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single" w:sz="4" w:space="0" w:color="BFBFBF" w:themeColor="background1" w:themeShade="BF"/>
              <w:left w:val="nil"/>
              <w:bottom w:val="single" w:sz="4" w:space="0" w:color="BFBFBF"/>
              <w:right w:val="single" w:sz="4" w:space="0" w:color="BFBFBF"/>
            </w:tcBorders>
            <w:shd w:val="clear" w:color="auto" w:fill="auto"/>
            <w:hideMark/>
          </w:tcPr>
          <w:p w14:paraId="44A3A8B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single" w:sz="4" w:space="0" w:color="BFBFBF" w:themeColor="background1" w:themeShade="BF"/>
              <w:left w:val="nil"/>
              <w:bottom w:val="single" w:sz="4" w:space="0" w:color="BFBFBF"/>
              <w:right w:val="single" w:sz="4" w:space="0" w:color="BFBFBF"/>
            </w:tcBorders>
            <w:shd w:val="clear" w:color="auto" w:fill="auto"/>
            <w:hideMark/>
          </w:tcPr>
          <w:p w14:paraId="558D5CA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 345/138 kV (W73)</w:t>
            </w:r>
          </w:p>
        </w:tc>
        <w:tc>
          <w:tcPr>
            <w:tcW w:w="1209" w:type="dxa"/>
            <w:tcBorders>
              <w:top w:val="single" w:sz="4" w:space="0" w:color="BFBFBF" w:themeColor="background1" w:themeShade="BF"/>
              <w:left w:val="nil"/>
              <w:bottom w:val="single" w:sz="4" w:space="0" w:color="BFBFBF"/>
              <w:right w:val="single" w:sz="4" w:space="0" w:color="BFBFBF"/>
            </w:tcBorders>
            <w:shd w:val="clear" w:color="auto" w:fill="auto"/>
            <w:hideMark/>
          </w:tcPr>
          <w:p w14:paraId="2B28AA5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310</w:t>
            </w:r>
          </w:p>
        </w:tc>
        <w:tc>
          <w:tcPr>
            <w:tcW w:w="1350" w:type="dxa"/>
            <w:tcBorders>
              <w:top w:val="single" w:sz="4" w:space="0" w:color="BFBFBF" w:themeColor="background1" w:themeShade="BF"/>
              <w:left w:val="nil"/>
              <w:bottom w:val="single" w:sz="4" w:space="0" w:color="BFBFBF"/>
              <w:right w:val="single" w:sz="4" w:space="0" w:color="BFBFBF"/>
            </w:tcBorders>
            <w:shd w:val="clear" w:color="auto" w:fill="auto"/>
            <w:hideMark/>
          </w:tcPr>
          <w:p w14:paraId="521AC6F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388</w:t>
            </w:r>
          </w:p>
        </w:tc>
        <w:tc>
          <w:tcPr>
            <w:tcW w:w="1890" w:type="dxa"/>
            <w:tcBorders>
              <w:top w:val="single" w:sz="4" w:space="0" w:color="BFBFBF" w:themeColor="background1" w:themeShade="BF"/>
              <w:left w:val="nil"/>
              <w:bottom w:val="single" w:sz="4" w:space="0" w:color="BFBFBF"/>
              <w:right w:val="single" w:sz="4" w:space="0" w:color="BFBFBF"/>
            </w:tcBorders>
            <w:shd w:val="clear" w:color="auto" w:fill="auto"/>
            <w:hideMark/>
          </w:tcPr>
          <w:p w14:paraId="6850780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Loss of Ravenswood 3</w:t>
            </w:r>
          </w:p>
        </w:tc>
        <w:tc>
          <w:tcPr>
            <w:tcW w:w="2160" w:type="dxa"/>
            <w:tcBorders>
              <w:top w:val="single" w:sz="4" w:space="0" w:color="BFBFBF" w:themeColor="background1" w:themeShade="BF"/>
              <w:left w:val="nil"/>
              <w:bottom w:val="single" w:sz="4" w:space="0" w:color="BFBFBF"/>
              <w:right w:val="single" w:sz="4" w:space="0" w:color="BFBFBF"/>
            </w:tcBorders>
            <w:shd w:val="clear" w:color="auto" w:fill="auto"/>
            <w:hideMark/>
          </w:tcPr>
          <w:p w14:paraId="721A880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Stuck breaker at Sprainbrook RN6</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hideMark/>
          </w:tcPr>
          <w:p w14:paraId="7EE05CC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single" w:sz="4" w:space="0" w:color="BFBFBF" w:themeColor="background1" w:themeShade="BF"/>
              <w:left w:val="nil"/>
              <w:bottom w:val="single" w:sz="4" w:space="0" w:color="BFBFBF"/>
              <w:right w:val="single" w:sz="4" w:space="0" w:color="auto"/>
            </w:tcBorders>
            <w:shd w:val="clear" w:color="auto" w:fill="auto"/>
            <w:hideMark/>
          </w:tcPr>
          <w:p w14:paraId="0055784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106</w:t>
            </w:r>
          </w:p>
        </w:tc>
      </w:tr>
      <w:tr w:rsidR="005F4BA7" w:rsidRPr="005F4BA7" w14:paraId="59F840F7"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6DCD8F8E"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nil"/>
              <w:left w:val="nil"/>
              <w:bottom w:val="single" w:sz="4" w:space="0" w:color="BFBFBF"/>
              <w:right w:val="single" w:sz="4" w:space="0" w:color="BFBFBF"/>
            </w:tcBorders>
            <w:shd w:val="clear" w:color="auto" w:fill="auto"/>
            <w:hideMark/>
          </w:tcPr>
          <w:p w14:paraId="0209358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3657F22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 345/138 kV (W73)</w:t>
            </w:r>
          </w:p>
        </w:tc>
        <w:tc>
          <w:tcPr>
            <w:tcW w:w="1209" w:type="dxa"/>
            <w:tcBorders>
              <w:top w:val="nil"/>
              <w:left w:val="nil"/>
              <w:bottom w:val="single" w:sz="4" w:space="0" w:color="BFBFBF"/>
              <w:right w:val="single" w:sz="4" w:space="0" w:color="BFBFBF"/>
            </w:tcBorders>
            <w:shd w:val="clear" w:color="auto" w:fill="auto"/>
            <w:hideMark/>
          </w:tcPr>
          <w:p w14:paraId="66F2C30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310</w:t>
            </w:r>
          </w:p>
        </w:tc>
        <w:tc>
          <w:tcPr>
            <w:tcW w:w="1350" w:type="dxa"/>
            <w:tcBorders>
              <w:top w:val="nil"/>
              <w:left w:val="nil"/>
              <w:bottom w:val="single" w:sz="4" w:space="0" w:color="BFBFBF"/>
              <w:right w:val="single" w:sz="4" w:space="0" w:color="BFBFBF"/>
            </w:tcBorders>
            <w:shd w:val="clear" w:color="auto" w:fill="auto"/>
            <w:hideMark/>
          </w:tcPr>
          <w:p w14:paraId="0A2FC44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388</w:t>
            </w:r>
          </w:p>
        </w:tc>
        <w:tc>
          <w:tcPr>
            <w:tcW w:w="1890" w:type="dxa"/>
            <w:tcBorders>
              <w:top w:val="nil"/>
              <w:left w:val="nil"/>
              <w:bottom w:val="single" w:sz="4" w:space="0" w:color="BFBFBF"/>
              <w:right w:val="single" w:sz="4" w:space="0" w:color="BFBFBF"/>
            </w:tcBorders>
            <w:shd w:val="clear" w:color="auto" w:fill="auto"/>
            <w:hideMark/>
          </w:tcPr>
          <w:p w14:paraId="6588784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nil"/>
              <w:left w:val="nil"/>
              <w:bottom w:val="single" w:sz="4" w:space="0" w:color="BFBFBF"/>
              <w:right w:val="single" w:sz="4" w:space="0" w:color="BFBFBF"/>
            </w:tcBorders>
            <w:shd w:val="clear" w:color="auto" w:fill="auto"/>
            <w:hideMark/>
          </w:tcPr>
          <w:p w14:paraId="3F7B425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nil"/>
              <w:left w:val="nil"/>
              <w:bottom w:val="single" w:sz="4" w:space="0" w:color="BFBFBF"/>
              <w:right w:val="single" w:sz="4" w:space="0" w:color="BFBFBF"/>
            </w:tcBorders>
            <w:shd w:val="clear" w:color="auto" w:fill="auto"/>
            <w:hideMark/>
          </w:tcPr>
          <w:p w14:paraId="76ADCC50"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048413C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2F5E882F"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23E124F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nil"/>
              <w:left w:val="nil"/>
              <w:bottom w:val="single" w:sz="4" w:space="0" w:color="BFBFBF"/>
              <w:right w:val="single" w:sz="4" w:space="0" w:color="BFBFBF"/>
            </w:tcBorders>
            <w:shd w:val="clear" w:color="auto" w:fill="auto"/>
            <w:hideMark/>
          </w:tcPr>
          <w:p w14:paraId="0F54CEE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439281A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 345/138 kV (W73)</w:t>
            </w:r>
          </w:p>
        </w:tc>
        <w:tc>
          <w:tcPr>
            <w:tcW w:w="1209" w:type="dxa"/>
            <w:tcBorders>
              <w:top w:val="nil"/>
              <w:left w:val="nil"/>
              <w:bottom w:val="single" w:sz="4" w:space="0" w:color="BFBFBF"/>
              <w:right w:val="single" w:sz="4" w:space="0" w:color="BFBFBF"/>
            </w:tcBorders>
            <w:shd w:val="clear" w:color="auto" w:fill="auto"/>
            <w:hideMark/>
          </w:tcPr>
          <w:p w14:paraId="6685E386"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310</w:t>
            </w:r>
          </w:p>
        </w:tc>
        <w:tc>
          <w:tcPr>
            <w:tcW w:w="1350" w:type="dxa"/>
            <w:tcBorders>
              <w:top w:val="nil"/>
              <w:left w:val="nil"/>
              <w:bottom w:val="single" w:sz="4" w:space="0" w:color="BFBFBF"/>
              <w:right w:val="single" w:sz="4" w:space="0" w:color="BFBFBF"/>
            </w:tcBorders>
            <w:shd w:val="clear" w:color="auto" w:fill="auto"/>
            <w:hideMark/>
          </w:tcPr>
          <w:p w14:paraId="39767A6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388</w:t>
            </w:r>
          </w:p>
        </w:tc>
        <w:tc>
          <w:tcPr>
            <w:tcW w:w="1890" w:type="dxa"/>
            <w:tcBorders>
              <w:top w:val="nil"/>
              <w:left w:val="nil"/>
              <w:bottom w:val="single" w:sz="4" w:space="0" w:color="BFBFBF"/>
              <w:right w:val="single" w:sz="4" w:space="0" w:color="BFBFBF"/>
            </w:tcBorders>
            <w:shd w:val="clear" w:color="auto" w:fill="auto"/>
            <w:hideMark/>
          </w:tcPr>
          <w:p w14:paraId="11436CE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nil"/>
              <w:left w:val="nil"/>
              <w:bottom w:val="single" w:sz="4" w:space="0" w:color="BFBFBF"/>
              <w:right w:val="single" w:sz="4" w:space="0" w:color="BFBFBF"/>
            </w:tcBorders>
            <w:shd w:val="clear" w:color="auto" w:fill="auto"/>
            <w:hideMark/>
          </w:tcPr>
          <w:p w14:paraId="62B5DAC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nil"/>
              <w:left w:val="nil"/>
              <w:bottom w:val="single" w:sz="4" w:space="0" w:color="BFBFBF"/>
              <w:right w:val="single" w:sz="4" w:space="0" w:color="BFBFBF"/>
            </w:tcBorders>
            <w:shd w:val="clear" w:color="auto" w:fill="auto"/>
            <w:hideMark/>
          </w:tcPr>
          <w:p w14:paraId="759787C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51406B3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748AAA15"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589B2D1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nil"/>
              <w:left w:val="nil"/>
              <w:bottom w:val="single" w:sz="4" w:space="0" w:color="BFBFBF"/>
              <w:right w:val="single" w:sz="4" w:space="0" w:color="BFBFBF"/>
            </w:tcBorders>
            <w:shd w:val="clear" w:color="auto" w:fill="auto"/>
            <w:hideMark/>
          </w:tcPr>
          <w:p w14:paraId="541CD5A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713CE71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 345/138 kV (W73)</w:t>
            </w:r>
          </w:p>
        </w:tc>
        <w:tc>
          <w:tcPr>
            <w:tcW w:w="1209" w:type="dxa"/>
            <w:tcBorders>
              <w:top w:val="nil"/>
              <w:left w:val="nil"/>
              <w:bottom w:val="single" w:sz="4" w:space="0" w:color="BFBFBF"/>
              <w:right w:val="single" w:sz="4" w:space="0" w:color="BFBFBF"/>
            </w:tcBorders>
            <w:shd w:val="clear" w:color="auto" w:fill="auto"/>
            <w:hideMark/>
          </w:tcPr>
          <w:p w14:paraId="487965F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310</w:t>
            </w:r>
          </w:p>
        </w:tc>
        <w:tc>
          <w:tcPr>
            <w:tcW w:w="1350" w:type="dxa"/>
            <w:tcBorders>
              <w:top w:val="nil"/>
              <w:left w:val="nil"/>
              <w:bottom w:val="single" w:sz="4" w:space="0" w:color="BFBFBF"/>
              <w:right w:val="single" w:sz="4" w:space="0" w:color="BFBFBF"/>
            </w:tcBorders>
            <w:shd w:val="clear" w:color="auto" w:fill="auto"/>
            <w:hideMark/>
          </w:tcPr>
          <w:p w14:paraId="744AB3F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388</w:t>
            </w:r>
          </w:p>
        </w:tc>
        <w:tc>
          <w:tcPr>
            <w:tcW w:w="1890" w:type="dxa"/>
            <w:tcBorders>
              <w:top w:val="nil"/>
              <w:left w:val="nil"/>
              <w:bottom w:val="single" w:sz="4" w:space="0" w:color="BFBFBF"/>
              <w:right w:val="single" w:sz="4" w:space="0" w:color="BFBFBF"/>
            </w:tcBorders>
            <w:shd w:val="clear" w:color="auto" w:fill="auto"/>
            <w:hideMark/>
          </w:tcPr>
          <w:p w14:paraId="70E7CE45"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nil"/>
              <w:left w:val="nil"/>
              <w:bottom w:val="single" w:sz="4" w:space="0" w:color="BFBFBF"/>
              <w:right w:val="single" w:sz="4" w:space="0" w:color="BFBFBF"/>
            </w:tcBorders>
            <w:shd w:val="clear" w:color="auto" w:fill="auto"/>
            <w:hideMark/>
          </w:tcPr>
          <w:p w14:paraId="07E1137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nil"/>
              <w:left w:val="nil"/>
              <w:bottom w:val="single" w:sz="4" w:space="0" w:color="BFBFBF"/>
              <w:right w:val="single" w:sz="4" w:space="0" w:color="BFBFBF"/>
            </w:tcBorders>
            <w:shd w:val="clear" w:color="auto" w:fill="auto"/>
            <w:hideMark/>
          </w:tcPr>
          <w:p w14:paraId="60B5AE4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34EC9E8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18A14CE8" w14:textId="77777777" w:rsidTr="00F3019A">
        <w:trPr>
          <w:trHeight w:val="521"/>
        </w:trPr>
        <w:tc>
          <w:tcPr>
            <w:tcW w:w="656" w:type="dxa"/>
            <w:tcBorders>
              <w:top w:val="nil"/>
              <w:left w:val="single" w:sz="4" w:space="0" w:color="auto"/>
              <w:bottom w:val="single" w:sz="4" w:space="0" w:color="BFBFBF"/>
              <w:right w:val="single" w:sz="4" w:space="0" w:color="BFBFBF"/>
            </w:tcBorders>
            <w:shd w:val="clear" w:color="auto" w:fill="auto"/>
            <w:hideMark/>
          </w:tcPr>
          <w:p w14:paraId="06ABF04D"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nil"/>
              <w:left w:val="nil"/>
              <w:bottom w:val="single" w:sz="4" w:space="0" w:color="BFBFBF"/>
              <w:right w:val="single" w:sz="4" w:space="0" w:color="BFBFBF"/>
            </w:tcBorders>
            <w:shd w:val="clear" w:color="auto" w:fill="auto"/>
            <w:hideMark/>
          </w:tcPr>
          <w:p w14:paraId="0D2E797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BFBFBF"/>
              <w:right w:val="single" w:sz="4" w:space="0" w:color="BFBFBF"/>
            </w:tcBorders>
            <w:shd w:val="clear" w:color="auto" w:fill="auto"/>
            <w:hideMark/>
          </w:tcPr>
          <w:p w14:paraId="4AF591C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 345/138 kV (W73)</w:t>
            </w:r>
          </w:p>
        </w:tc>
        <w:tc>
          <w:tcPr>
            <w:tcW w:w="1209" w:type="dxa"/>
            <w:tcBorders>
              <w:top w:val="nil"/>
              <w:left w:val="nil"/>
              <w:bottom w:val="single" w:sz="4" w:space="0" w:color="BFBFBF"/>
              <w:right w:val="single" w:sz="4" w:space="0" w:color="BFBFBF"/>
            </w:tcBorders>
            <w:shd w:val="clear" w:color="auto" w:fill="auto"/>
            <w:hideMark/>
          </w:tcPr>
          <w:p w14:paraId="49E591A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310</w:t>
            </w:r>
          </w:p>
        </w:tc>
        <w:tc>
          <w:tcPr>
            <w:tcW w:w="1350" w:type="dxa"/>
            <w:tcBorders>
              <w:top w:val="nil"/>
              <w:left w:val="nil"/>
              <w:bottom w:val="single" w:sz="4" w:space="0" w:color="BFBFBF"/>
              <w:right w:val="single" w:sz="4" w:space="0" w:color="BFBFBF"/>
            </w:tcBorders>
            <w:shd w:val="clear" w:color="auto" w:fill="auto"/>
            <w:hideMark/>
          </w:tcPr>
          <w:p w14:paraId="0712574B"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388</w:t>
            </w:r>
          </w:p>
        </w:tc>
        <w:tc>
          <w:tcPr>
            <w:tcW w:w="1890" w:type="dxa"/>
            <w:tcBorders>
              <w:top w:val="nil"/>
              <w:left w:val="nil"/>
              <w:bottom w:val="single" w:sz="4" w:space="0" w:color="BFBFBF"/>
              <w:right w:val="single" w:sz="4" w:space="0" w:color="BFBFBF"/>
            </w:tcBorders>
            <w:shd w:val="clear" w:color="auto" w:fill="auto"/>
            <w:hideMark/>
          </w:tcPr>
          <w:p w14:paraId="65AB899F"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nil"/>
              <w:left w:val="nil"/>
              <w:bottom w:val="single" w:sz="4" w:space="0" w:color="BFBFBF"/>
              <w:right w:val="single" w:sz="4" w:space="0" w:color="BFBFBF"/>
            </w:tcBorders>
            <w:shd w:val="clear" w:color="auto" w:fill="auto"/>
            <w:hideMark/>
          </w:tcPr>
          <w:p w14:paraId="00CB8D8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nil"/>
              <w:left w:val="nil"/>
              <w:bottom w:val="single" w:sz="4" w:space="0" w:color="BFBFBF"/>
              <w:right w:val="single" w:sz="4" w:space="0" w:color="BFBFBF"/>
            </w:tcBorders>
            <w:shd w:val="clear" w:color="auto" w:fill="auto"/>
            <w:hideMark/>
          </w:tcPr>
          <w:p w14:paraId="1C00413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BFBFBF"/>
              <w:right w:val="single" w:sz="4" w:space="0" w:color="auto"/>
            </w:tcBorders>
            <w:shd w:val="clear" w:color="auto" w:fill="auto"/>
            <w:hideMark/>
          </w:tcPr>
          <w:p w14:paraId="50D1B88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r w:rsidR="005F4BA7" w:rsidRPr="005F4BA7" w14:paraId="44369A10" w14:textId="77777777" w:rsidTr="00F3019A">
        <w:trPr>
          <w:trHeight w:val="521"/>
        </w:trPr>
        <w:tc>
          <w:tcPr>
            <w:tcW w:w="656" w:type="dxa"/>
            <w:tcBorders>
              <w:top w:val="nil"/>
              <w:left w:val="single" w:sz="4" w:space="0" w:color="auto"/>
              <w:bottom w:val="single" w:sz="4" w:space="0" w:color="auto"/>
              <w:right w:val="single" w:sz="4" w:space="0" w:color="BFBFBF"/>
            </w:tcBorders>
            <w:shd w:val="clear" w:color="auto" w:fill="auto"/>
            <w:hideMark/>
          </w:tcPr>
          <w:p w14:paraId="7F10161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I</w:t>
            </w:r>
          </w:p>
        </w:tc>
        <w:tc>
          <w:tcPr>
            <w:tcW w:w="800" w:type="dxa"/>
            <w:tcBorders>
              <w:top w:val="nil"/>
              <w:left w:val="nil"/>
              <w:bottom w:val="single" w:sz="4" w:space="0" w:color="auto"/>
              <w:right w:val="single" w:sz="4" w:space="0" w:color="BFBFBF"/>
            </w:tcBorders>
            <w:shd w:val="clear" w:color="auto" w:fill="auto"/>
            <w:hideMark/>
          </w:tcPr>
          <w:p w14:paraId="272BE724"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ConEd</w:t>
            </w:r>
          </w:p>
        </w:tc>
        <w:tc>
          <w:tcPr>
            <w:tcW w:w="2280" w:type="dxa"/>
            <w:tcBorders>
              <w:top w:val="nil"/>
              <w:left w:val="nil"/>
              <w:bottom w:val="single" w:sz="4" w:space="0" w:color="auto"/>
              <w:right w:val="single" w:sz="4" w:space="0" w:color="BFBFBF"/>
            </w:tcBorders>
            <w:shd w:val="clear" w:color="auto" w:fill="auto"/>
            <w:hideMark/>
          </w:tcPr>
          <w:p w14:paraId="5A4F1CE1"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Dunwoodie 345/138 kV (W73)</w:t>
            </w:r>
          </w:p>
        </w:tc>
        <w:tc>
          <w:tcPr>
            <w:tcW w:w="1209" w:type="dxa"/>
            <w:tcBorders>
              <w:top w:val="nil"/>
              <w:left w:val="nil"/>
              <w:bottom w:val="single" w:sz="4" w:space="0" w:color="auto"/>
              <w:right w:val="single" w:sz="4" w:space="0" w:color="BFBFBF"/>
            </w:tcBorders>
            <w:shd w:val="clear" w:color="auto" w:fill="auto"/>
            <w:hideMark/>
          </w:tcPr>
          <w:p w14:paraId="2813C48C"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310</w:t>
            </w:r>
          </w:p>
        </w:tc>
        <w:tc>
          <w:tcPr>
            <w:tcW w:w="1350" w:type="dxa"/>
            <w:tcBorders>
              <w:top w:val="nil"/>
              <w:left w:val="nil"/>
              <w:bottom w:val="single" w:sz="4" w:space="0" w:color="auto"/>
              <w:right w:val="single" w:sz="4" w:space="0" w:color="BFBFBF"/>
            </w:tcBorders>
            <w:shd w:val="clear" w:color="auto" w:fill="auto"/>
            <w:hideMark/>
          </w:tcPr>
          <w:p w14:paraId="1967FC6A"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388</w:t>
            </w:r>
          </w:p>
        </w:tc>
        <w:tc>
          <w:tcPr>
            <w:tcW w:w="1890" w:type="dxa"/>
            <w:tcBorders>
              <w:top w:val="nil"/>
              <w:left w:val="nil"/>
              <w:bottom w:val="single" w:sz="4" w:space="0" w:color="auto"/>
              <w:right w:val="single" w:sz="4" w:space="0" w:color="BFBFBF"/>
            </w:tcBorders>
            <w:shd w:val="clear" w:color="auto" w:fill="auto"/>
            <w:hideMark/>
          </w:tcPr>
          <w:p w14:paraId="454B21E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2160" w:type="dxa"/>
            <w:tcBorders>
              <w:top w:val="nil"/>
              <w:left w:val="nil"/>
              <w:bottom w:val="single" w:sz="4" w:space="0" w:color="auto"/>
              <w:right w:val="single" w:sz="4" w:space="0" w:color="BFBFBF"/>
            </w:tcBorders>
            <w:shd w:val="clear" w:color="auto" w:fill="auto"/>
            <w:hideMark/>
          </w:tcPr>
          <w:p w14:paraId="6E60B258"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70" w:type="dxa"/>
            <w:tcBorders>
              <w:top w:val="nil"/>
              <w:left w:val="nil"/>
              <w:bottom w:val="single" w:sz="4" w:space="0" w:color="auto"/>
              <w:right w:val="single" w:sz="4" w:space="0" w:color="BFBFBF"/>
            </w:tcBorders>
            <w:shd w:val="clear" w:color="auto" w:fill="auto"/>
            <w:hideMark/>
          </w:tcPr>
          <w:p w14:paraId="0EA6DDD9"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c>
          <w:tcPr>
            <w:tcW w:w="1146" w:type="dxa"/>
            <w:tcBorders>
              <w:top w:val="nil"/>
              <w:left w:val="nil"/>
              <w:bottom w:val="single" w:sz="4" w:space="0" w:color="auto"/>
              <w:right w:val="single" w:sz="4" w:space="0" w:color="auto"/>
            </w:tcBorders>
            <w:shd w:val="clear" w:color="auto" w:fill="auto"/>
            <w:hideMark/>
          </w:tcPr>
          <w:p w14:paraId="32997552" w14:textId="77777777" w:rsidR="005F4BA7" w:rsidRPr="005F4BA7" w:rsidRDefault="005F4BA7" w:rsidP="00C229E4">
            <w:pPr>
              <w:spacing w:after="0"/>
              <w:ind w:left="0" w:firstLine="0"/>
              <w:jc w:val="center"/>
              <w:rPr>
                <w:rFonts w:ascii="Franklin Gothic Book" w:hAnsi="Franklin Gothic Book" w:cs="Calibri"/>
                <w:color w:val="000000"/>
                <w:szCs w:val="20"/>
                <w:lang w:bidi="ar-SA"/>
              </w:rPr>
            </w:pPr>
            <w:r w:rsidRPr="005F4BA7">
              <w:rPr>
                <w:rFonts w:ascii="Franklin Gothic Book" w:hAnsi="Franklin Gothic Book" w:cs="Calibri"/>
                <w:color w:val="000000"/>
                <w:szCs w:val="20"/>
                <w:lang w:bidi="ar-SA"/>
              </w:rPr>
              <w:t>-</w:t>
            </w:r>
          </w:p>
        </w:tc>
      </w:tr>
    </w:tbl>
    <w:p w14:paraId="35360ACF" w14:textId="57E15CCB" w:rsidR="00F3019A" w:rsidRDefault="00F3019A" w:rsidP="00A93EE3">
      <w:pPr>
        <w:pStyle w:val="BodyText"/>
        <w:rPr>
          <w:color w:val="FF0000"/>
        </w:rPr>
      </w:pPr>
    </w:p>
    <w:p w14:paraId="7BB1BCF9" w14:textId="21CBBDC1" w:rsidR="00F3019A" w:rsidRPr="002B3EB8" w:rsidRDefault="00F3019A" w:rsidP="002B3EB8">
      <w:pPr>
        <w:pStyle w:val="Figure"/>
      </w:pPr>
      <w:r>
        <w:rPr>
          <w:color w:val="FF0000"/>
        </w:rPr>
        <w:br w:type="page"/>
      </w:r>
      <w:bookmarkStart w:id="101" w:name="_Ref47536786"/>
      <w:bookmarkStart w:id="102" w:name="_Toc50034460"/>
      <w:r w:rsidR="002B3EB8" w:rsidRPr="004C73A8">
        <w:t xml:space="preserve">Figure </w:t>
      </w:r>
      <w:r w:rsidR="00AA7FB9">
        <w:fldChar w:fldCharType="begin"/>
      </w:r>
      <w:r w:rsidR="00AA7FB9">
        <w:instrText xml:space="preserve"> SEQ Figure \* ARABIC </w:instrText>
      </w:r>
      <w:r w:rsidR="00AA7FB9">
        <w:fldChar w:fldCharType="separate"/>
      </w:r>
      <w:r w:rsidR="001F37FC">
        <w:rPr>
          <w:noProof/>
        </w:rPr>
        <w:t>32</w:t>
      </w:r>
      <w:r w:rsidR="00AA7FB9">
        <w:rPr>
          <w:noProof/>
        </w:rPr>
        <w:fldChar w:fldCharType="end"/>
      </w:r>
      <w:bookmarkEnd w:id="101"/>
      <w:r w:rsidR="002B3EB8" w:rsidRPr="004C73A8">
        <w:t xml:space="preserve">: </w:t>
      </w:r>
      <w:r w:rsidR="002B3EB8">
        <w:t>Transmission Security N-1-1-0 Violations of the 2020 RNA Base Case</w:t>
      </w:r>
      <w:bookmarkEnd w:id="102"/>
    </w:p>
    <w:tbl>
      <w:tblPr>
        <w:tblW w:w="13300" w:type="dxa"/>
        <w:tblInd w:w="113" w:type="dxa"/>
        <w:tblLook w:val="04A0" w:firstRow="1" w:lastRow="0" w:firstColumn="1" w:lastColumn="0" w:noHBand="0" w:noVBand="1"/>
      </w:tblPr>
      <w:tblGrid>
        <w:gridCol w:w="656"/>
        <w:gridCol w:w="775"/>
        <w:gridCol w:w="2120"/>
        <w:gridCol w:w="1200"/>
        <w:gridCol w:w="1380"/>
        <w:gridCol w:w="2020"/>
        <w:gridCol w:w="2020"/>
        <w:gridCol w:w="1560"/>
        <w:gridCol w:w="1569"/>
      </w:tblGrid>
      <w:tr w:rsidR="00F3019A" w:rsidRPr="00F3019A" w14:paraId="2E29760D" w14:textId="77777777" w:rsidTr="00F3019A">
        <w:trPr>
          <w:trHeight w:val="360"/>
        </w:trPr>
        <w:tc>
          <w:tcPr>
            <w:tcW w:w="13300" w:type="dxa"/>
            <w:gridSpan w:val="9"/>
            <w:tcBorders>
              <w:top w:val="single" w:sz="4" w:space="0" w:color="auto"/>
              <w:left w:val="single" w:sz="4" w:space="0" w:color="auto"/>
              <w:bottom w:val="single" w:sz="4" w:space="0" w:color="BFBFBF"/>
              <w:right w:val="single" w:sz="4" w:space="0" w:color="000000"/>
            </w:tcBorders>
            <w:shd w:val="clear" w:color="000000" w:fill="BDD7EE"/>
            <w:noWrap/>
            <w:hideMark/>
          </w:tcPr>
          <w:p w14:paraId="32BD95D2" w14:textId="77777777" w:rsidR="00F3019A" w:rsidRPr="00F3019A" w:rsidRDefault="00F3019A" w:rsidP="00F3019A">
            <w:pPr>
              <w:spacing w:after="0"/>
              <w:ind w:left="0" w:firstLine="0"/>
              <w:jc w:val="center"/>
              <w:rPr>
                <w:rFonts w:ascii="Franklin Gothic Demi" w:hAnsi="Franklin Gothic Demi"/>
                <w:szCs w:val="20"/>
                <w:lang w:bidi="ar-SA"/>
              </w:rPr>
            </w:pPr>
            <w:r w:rsidRPr="00F3019A">
              <w:rPr>
                <w:rFonts w:ascii="Franklin Gothic Demi" w:hAnsi="Franklin Gothic Demi"/>
                <w:szCs w:val="20"/>
                <w:lang w:bidi="ar-SA"/>
              </w:rPr>
              <w:t>Transmission Security N-1-1-0 Violations of the 2020 RNA Base Case</w:t>
            </w:r>
          </w:p>
        </w:tc>
      </w:tr>
      <w:tr w:rsidR="00F3019A" w:rsidRPr="00F3019A" w14:paraId="0F56659D" w14:textId="77777777" w:rsidTr="00F3019A">
        <w:trPr>
          <w:trHeight w:val="738"/>
        </w:trPr>
        <w:tc>
          <w:tcPr>
            <w:tcW w:w="656" w:type="dxa"/>
            <w:tcBorders>
              <w:top w:val="nil"/>
              <w:left w:val="single" w:sz="4" w:space="0" w:color="auto"/>
              <w:bottom w:val="single" w:sz="4" w:space="0" w:color="auto"/>
              <w:right w:val="single" w:sz="4" w:space="0" w:color="BFBFBF"/>
            </w:tcBorders>
            <w:shd w:val="clear" w:color="000000" w:fill="BDD7EE"/>
            <w:noWrap/>
            <w:hideMark/>
          </w:tcPr>
          <w:p w14:paraId="07A2A59F" w14:textId="77777777" w:rsidR="00F3019A" w:rsidRPr="00F3019A" w:rsidRDefault="00F3019A" w:rsidP="00F3019A">
            <w:pPr>
              <w:spacing w:after="0"/>
              <w:ind w:left="0" w:firstLine="0"/>
              <w:jc w:val="center"/>
              <w:rPr>
                <w:rFonts w:ascii="Franklin Gothic Demi" w:hAnsi="Franklin Gothic Demi"/>
                <w:szCs w:val="20"/>
                <w:lang w:bidi="ar-SA"/>
              </w:rPr>
            </w:pPr>
            <w:r w:rsidRPr="00F3019A">
              <w:rPr>
                <w:rFonts w:ascii="Franklin Gothic Demi" w:hAnsi="Franklin Gothic Demi"/>
                <w:szCs w:val="20"/>
                <w:lang w:bidi="ar-SA"/>
              </w:rPr>
              <w:t>Zone</w:t>
            </w:r>
          </w:p>
        </w:tc>
        <w:tc>
          <w:tcPr>
            <w:tcW w:w="775" w:type="dxa"/>
            <w:tcBorders>
              <w:top w:val="nil"/>
              <w:left w:val="nil"/>
              <w:bottom w:val="single" w:sz="4" w:space="0" w:color="auto"/>
              <w:right w:val="single" w:sz="4" w:space="0" w:color="BFBFBF"/>
            </w:tcBorders>
            <w:shd w:val="clear" w:color="000000" w:fill="BDD7EE"/>
            <w:noWrap/>
            <w:hideMark/>
          </w:tcPr>
          <w:p w14:paraId="05B87086" w14:textId="77777777" w:rsidR="00F3019A" w:rsidRPr="00F3019A" w:rsidRDefault="00F3019A" w:rsidP="00F3019A">
            <w:pPr>
              <w:spacing w:after="0"/>
              <w:ind w:left="0" w:firstLine="0"/>
              <w:jc w:val="center"/>
              <w:rPr>
                <w:rFonts w:ascii="Franklin Gothic Demi" w:hAnsi="Franklin Gothic Demi"/>
                <w:szCs w:val="20"/>
                <w:lang w:bidi="ar-SA"/>
              </w:rPr>
            </w:pPr>
            <w:r w:rsidRPr="00F3019A">
              <w:rPr>
                <w:rFonts w:ascii="Franklin Gothic Demi" w:hAnsi="Franklin Gothic Demi"/>
                <w:szCs w:val="20"/>
                <w:lang w:bidi="ar-SA"/>
              </w:rPr>
              <w:t>Owner</w:t>
            </w:r>
          </w:p>
        </w:tc>
        <w:tc>
          <w:tcPr>
            <w:tcW w:w="2120" w:type="dxa"/>
            <w:tcBorders>
              <w:top w:val="nil"/>
              <w:left w:val="nil"/>
              <w:bottom w:val="single" w:sz="4" w:space="0" w:color="auto"/>
              <w:right w:val="single" w:sz="4" w:space="0" w:color="BFBFBF"/>
            </w:tcBorders>
            <w:shd w:val="clear" w:color="000000" w:fill="BDD7EE"/>
            <w:noWrap/>
            <w:hideMark/>
          </w:tcPr>
          <w:p w14:paraId="0FC17B28" w14:textId="77777777" w:rsidR="00F3019A" w:rsidRPr="00F3019A" w:rsidRDefault="00F3019A" w:rsidP="00F3019A">
            <w:pPr>
              <w:spacing w:after="0"/>
              <w:ind w:left="0" w:firstLine="0"/>
              <w:jc w:val="center"/>
              <w:rPr>
                <w:rFonts w:ascii="Franklin Gothic Demi" w:hAnsi="Franklin Gothic Demi"/>
                <w:szCs w:val="20"/>
                <w:lang w:bidi="ar-SA"/>
              </w:rPr>
            </w:pPr>
            <w:r w:rsidRPr="00F3019A">
              <w:rPr>
                <w:rFonts w:ascii="Franklin Gothic Demi" w:hAnsi="Franklin Gothic Demi"/>
                <w:szCs w:val="20"/>
                <w:lang w:bidi="ar-SA"/>
              </w:rPr>
              <w:t>Monitored Element</w:t>
            </w:r>
          </w:p>
        </w:tc>
        <w:tc>
          <w:tcPr>
            <w:tcW w:w="1200" w:type="dxa"/>
            <w:tcBorders>
              <w:top w:val="nil"/>
              <w:left w:val="nil"/>
              <w:bottom w:val="single" w:sz="4" w:space="0" w:color="auto"/>
              <w:right w:val="single" w:sz="4" w:space="0" w:color="BFBFBF"/>
            </w:tcBorders>
            <w:shd w:val="clear" w:color="000000" w:fill="BDD7EE"/>
            <w:hideMark/>
          </w:tcPr>
          <w:p w14:paraId="0C9E6309" w14:textId="77777777" w:rsidR="00F3019A" w:rsidRPr="00F3019A" w:rsidRDefault="00F3019A" w:rsidP="00F3019A">
            <w:pPr>
              <w:spacing w:after="0"/>
              <w:ind w:left="0" w:firstLine="0"/>
              <w:jc w:val="center"/>
              <w:rPr>
                <w:rFonts w:ascii="Franklin Gothic Demi" w:hAnsi="Franklin Gothic Demi"/>
                <w:szCs w:val="20"/>
                <w:lang w:bidi="ar-SA"/>
              </w:rPr>
            </w:pPr>
            <w:r w:rsidRPr="00F3019A">
              <w:rPr>
                <w:rFonts w:ascii="Franklin Gothic Demi" w:hAnsi="Franklin Gothic Demi"/>
                <w:szCs w:val="20"/>
                <w:lang w:bidi="ar-SA"/>
              </w:rPr>
              <w:t>Normal Rating</w:t>
            </w:r>
            <w:r w:rsidRPr="00F3019A">
              <w:rPr>
                <w:rFonts w:ascii="Franklin Gothic Demi" w:hAnsi="Franklin Gothic Demi"/>
                <w:szCs w:val="20"/>
                <w:lang w:bidi="ar-SA"/>
              </w:rPr>
              <w:br/>
              <w:t>(MVA)</w:t>
            </w:r>
          </w:p>
        </w:tc>
        <w:tc>
          <w:tcPr>
            <w:tcW w:w="1380" w:type="dxa"/>
            <w:tcBorders>
              <w:top w:val="nil"/>
              <w:left w:val="nil"/>
              <w:bottom w:val="single" w:sz="4" w:space="0" w:color="auto"/>
              <w:right w:val="single" w:sz="4" w:space="0" w:color="BFBFBF"/>
            </w:tcBorders>
            <w:shd w:val="clear" w:color="000000" w:fill="BDD7EE"/>
            <w:hideMark/>
          </w:tcPr>
          <w:p w14:paraId="3349F7E8" w14:textId="77777777" w:rsidR="00F3019A" w:rsidRPr="00F3019A" w:rsidRDefault="00F3019A" w:rsidP="00F3019A">
            <w:pPr>
              <w:spacing w:after="0"/>
              <w:ind w:left="0" w:firstLine="0"/>
              <w:jc w:val="center"/>
              <w:rPr>
                <w:rFonts w:ascii="Franklin Gothic Demi" w:hAnsi="Franklin Gothic Demi"/>
                <w:szCs w:val="20"/>
                <w:lang w:bidi="ar-SA"/>
              </w:rPr>
            </w:pPr>
            <w:r w:rsidRPr="00F3019A">
              <w:rPr>
                <w:rFonts w:ascii="Franklin Gothic Demi" w:hAnsi="Franklin Gothic Demi"/>
                <w:szCs w:val="20"/>
                <w:lang w:bidi="ar-SA"/>
              </w:rPr>
              <w:t xml:space="preserve">Contingency Rating </w:t>
            </w:r>
            <w:r w:rsidRPr="00F3019A">
              <w:rPr>
                <w:rFonts w:ascii="Franklin Gothic Demi" w:hAnsi="Franklin Gothic Demi"/>
                <w:szCs w:val="20"/>
                <w:lang w:bidi="ar-SA"/>
              </w:rPr>
              <w:br/>
              <w:t>(MVA)</w:t>
            </w:r>
          </w:p>
        </w:tc>
        <w:tc>
          <w:tcPr>
            <w:tcW w:w="2020" w:type="dxa"/>
            <w:tcBorders>
              <w:top w:val="nil"/>
              <w:left w:val="nil"/>
              <w:bottom w:val="single" w:sz="4" w:space="0" w:color="auto"/>
              <w:right w:val="single" w:sz="4" w:space="0" w:color="BFBFBF"/>
            </w:tcBorders>
            <w:shd w:val="clear" w:color="000000" w:fill="BDD7EE"/>
            <w:hideMark/>
          </w:tcPr>
          <w:p w14:paraId="37B85C7E" w14:textId="77777777" w:rsidR="00F3019A" w:rsidRPr="00F3019A" w:rsidRDefault="00F3019A" w:rsidP="00F3019A">
            <w:pPr>
              <w:spacing w:after="0"/>
              <w:ind w:left="0" w:firstLine="0"/>
              <w:jc w:val="center"/>
              <w:rPr>
                <w:rFonts w:ascii="Franklin Gothic Demi" w:hAnsi="Franklin Gothic Demi"/>
                <w:szCs w:val="20"/>
                <w:lang w:bidi="ar-SA"/>
              </w:rPr>
            </w:pPr>
            <w:r w:rsidRPr="00F3019A">
              <w:rPr>
                <w:rFonts w:ascii="Franklin Gothic Demi" w:hAnsi="Franklin Gothic Demi"/>
                <w:szCs w:val="20"/>
                <w:lang w:bidi="ar-SA"/>
              </w:rPr>
              <w:t>1st Contingency</w:t>
            </w:r>
          </w:p>
        </w:tc>
        <w:tc>
          <w:tcPr>
            <w:tcW w:w="2020" w:type="dxa"/>
            <w:tcBorders>
              <w:top w:val="nil"/>
              <w:left w:val="nil"/>
              <w:bottom w:val="single" w:sz="4" w:space="0" w:color="auto"/>
              <w:right w:val="single" w:sz="4" w:space="0" w:color="BFBFBF"/>
            </w:tcBorders>
            <w:shd w:val="clear" w:color="000000" w:fill="BDD7EE"/>
            <w:noWrap/>
            <w:hideMark/>
          </w:tcPr>
          <w:p w14:paraId="36C1261D" w14:textId="68155A80" w:rsidR="00F3019A" w:rsidRPr="00F3019A" w:rsidRDefault="0063333E" w:rsidP="00F3019A">
            <w:pPr>
              <w:spacing w:after="0"/>
              <w:ind w:left="0" w:firstLine="0"/>
              <w:jc w:val="center"/>
              <w:rPr>
                <w:rFonts w:ascii="Franklin Gothic Demi" w:hAnsi="Franklin Gothic Demi"/>
                <w:szCs w:val="20"/>
                <w:lang w:bidi="ar-SA"/>
              </w:rPr>
            </w:pPr>
            <w:r>
              <w:rPr>
                <w:rFonts w:ascii="Franklin Gothic Demi" w:hAnsi="Franklin Gothic Demi"/>
                <w:szCs w:val="20"/>
                <w:lang w:bidi="ar-SA"/>
              </w:rPr>
              <w:t>2nd Conting</w:t>
            </w:r>
            <w:r w:rsidR="00F3019A" w:rsidRPr="00F3019A">
              <w:rPr>
                <w:rFonts w:ascii="Franklin Gothic Demi" w:hAnsi="Franklin Gothic Demi"/>
                <w:szCs w:val="20"/>
                <w:lang w:bidi="ar-SA"/>
              </w:rPr>
              <w:t>e</w:t>
            </w:r>
            <w:r>
              <w:rPr>
                <w:rFonts w:ascii="Franklin Gothic Demi" w:hAnsi="Franklin Gothic Demi"/>
                <w:szCs w:val="20"/>
                <w:lang w:bidi="ar-SA"/>
              </w:rPr>
              <w:t>n</w:t>
            </w:r>
            <w:r w:rsidR="00F3019A" w:rsidRPr="00F3019A">
              <w:rPr>
                <w:rFonts w:ascii="Franklin Gothic Demi" w:hAnsi="Franklin Gothic Demi"/>
                <w:szCs w:val="20"/>
                <w:lang w:bidi="ar-SA"/>
              </w:rPr>
              <w:t xml:space="preserve">cy </w:t>
            </w:r>
          </w:p>
        </w:tc>
        <w:tc>
          <w:tcPr>
            <w:tcW w:w="1560" w:type="dxa"/>
            <w:tcBorders>
              <w:top w:val="nil"/>
              <w:left w:val="nil"/>
              <w:bottom w:val="single" w:sz="4" w:space="0" w:color="auto"/>
              <w:right w:val="single" w:sz="4" w:space="0" w:color="BFBFBF"/>
            </w:tcBorders>
            <w:shd w:val="clear" w:color="000000" w:fill="BDD7EE"/>
            <w:hideMark/>
          </w:tcPr>
          <w:p w14:paraId="2AE0064C" w14:textId="77777777" w:rsidR="00F3019A" w:rsidRPr="00F3019A" w:rsidRDefault="00F3019A" w:rsidP="00F3019A">
            <w:pPr>
              <w:spacing w:after="0"/>
              <w:ind w:left="0" w:firstLine="0"/>
              <w:jc w:val="center"/>
              <w:rPr>
                <w:rFonts w:ascii="Franklin Gothic Demi" w:hAnsi="Franklin Gothic Demi"/>
                <w:szCs w:val="20"/>
                <w:lang w:bidi="ar-SA"/>
              </w:rPr>
            </w:pPr>
            <w:r w:rsidRPr="00F3019A">
              <w:rPr>
                <w:rFonts w:ascii="Franklin Gothic Demi" w:hAnsi="Franklin Gothic Demi"/>
                <w:szCs w:val="20"/>
                <w:lang w:bidi="ar-SA"/>
              </w:rPr>
              <w:t>2025 Summer Peak Flow (%)</w:t>
            </w:r>
          </w:p>
        </w:tc>
        <w:tc>
          <w:tcPr>
            <w:tcW w:w="1569" w:type="dxa"/>
            <w:tcBorders>
              <w:top w:val="nil"/>
              <w:left w:val="nil"/>
              <w:bottom w:val="single" w:sz="4" w:space="0" w:color="auto"/>
              <w:right w:val="single" w:sz="4" w:space="0" w:color="auto"/>
            </w:tcBorders>
            <w:shd w:val="clear" w:color="000000" w:fill="BDD7EE"/>
            <w:hideMark/>
          </w:tcPr>
          <w:p w14:paraId="6F5E4A54" w14:textId="77777777" w:rsidR="00F3019A" w:rsidRPr="00F3019A" w:rsidRDefault="00F3019A" w:rsidP="00F3019A">
            <w:pPr>
              <w:spacing w:after="0"/>
              <w:ind w:left="0" w:firstLine="0"/>
              <w:jc w:val="center"/>
              <w:rPr>
                <w:rFonts w:ascii="Franklin Gothic Demi" w:hAnsi="Franklin Gothic Demi"/>
                <w:szCs w:val="20"/>
                <w:lang w:bidi="ar-SA"/>
              </w:rPr>
            </w:pPr>
            <w:r w:rsidRPr="00F3019A">
              <w:rPr>
                <w:rFonts w:ascii="Franklin Gothic Demi" w:hAnsi="Franklin Gothic Demi"/>
                <w:szCs w:val="20"/>
                <w:lang w:bidi="ar-SA"/>
              </w:rPr>
              <w:t>2030 Summer Peak Flow (%)</w:t>
            </w:r>
          </w:p>
        </w:tc>
      </w:tr>
      <w:tr w:rsidR="00F3019A" w:rsidRPr="00F3019A" w14:paraId="7016DD7F" w14:textId="77777777" w:rsidTr="00F3019A">
        <w:trPr>
          <w:trHeight w:val="522"/>
        </w:trPr>
        <w:tc>
          <w:tcPr>
            <w:tcW w:w="656" w:type="dxa"/>
            <w:tcBorders>
              <w:top w:val="nil"/>
              <w:left w:val="single" w:sz="4" w:space="0" w:color="auto"/>
              <w:bottom w:val="single" w:sz="4" w:space="0" w:color="BFBFBF"/>
              <w:right w:val="single" w:sz="4" w:space="0" w:color="BFBFBF"/>
            </w:tcBorders>
            <w:shd w:val="clear" w:color="auto" w:fill="auto"/>
            <w:hideMark/>
          </w:tcPr>
          <w:p w14:paraId="0084FD7F"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I/J</w:t>
            </w:r>
          </w:p>
        </w:tc>
        <w:tc>
          <w:tcPr>
            <w:tcW w:w="775" w:type="dxa"/>
            <w:tcBorders>
              <w:top w:val="nil"/>
              <w:left w:val="nil"/>
              <w:bottom w:val="single" w:sz="4" w:space="0" w:color="BFBFBF"/>
              <w:right w:val="single" w:sz="4" w:space="0" w:color="BFBFBF"/>
            </w:tcBorders>
            <w:shd w:val="clear" w:color="auto" w:fill="auto"/>
            <w:hideMark/>
          </w:tcPr>
          <w:p w14:paraId="08FDB33A"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ConEd</w:t>
            </w:r>
          </w:p>
        </w:tc>
        <w:tc>
          <w:tcPr>
            <w:tcW w:w="2120" w:type="dxa"/>
            <w:tcBorders>
              <w:top w:val="nil"/>
              <w:left w:val="nil"/>
              <w:bottom w:val="single" w:sz="4" w:space="0" w:color="BFBFBF"/>
              <w:right w:val="single" w:sz="4" w:space="0" w:color="BFBFBF"/>
            </w:tcBorders>
            <w:shd w:val="clear" w:color="auto" w:fill="auto"/>
            <w:hideMark/>
          </w:tcPr>
          <w:p w14:paraId="07D1737E"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Dunwoodie-Mott Haven 345 kV (71)</w:t>
            </w:r>
          </w:p>
        </w:tc>
        <w:tc>
          <w:tcPr>
            <w:tcW w:w="1200" w:type="dxa"/>
            <w:tcBorders>
              <w:top w:val="nil"/>
              <w:left w:val="nil"/>
              <w:bottom w:val="single" w:sz="4" w:space="0" w:color="BFBFBF"/>
              <w:right w:val="single" w:sz="4" w:space="0" w:color="BFBFBF"/>
            </w:tcBorders>
            <w:shd w:val="clear" w:color="auto" w:fill="auto"/>
            <w:hideMark/>
          </w:tcPr>
          <w:p w14:paraId="09486954"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785</w:t>
            </w:r>
          </w:p>
        </w:tc>
        <w:tc>
          <w:tcPr>
            <w:tcW w:w="1380" w:type="dxa"/>
            <w:tcBorders>
              <w:top w:val="nil"/>
              <w:left w:val="nil"/>
              <w:bottom w:val="single" w:sz="4" w:space="0" w:color="BFBFBF"/>
              <w:right w:val="single" w:sz="4" w:space="0" w:color="BFBFBF"/>
            </w:tcBorders>
            <w:shd w:val="clear" w:color="auto" w:fill="auto"/>
            <w:hideMark/>
          </w:tcPr>
          <w:p w14:paraId="39FD6E5B"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925</w:t>
            </w:r>
          </w:p>
        </w:tc>
        <w:tc>
          <w:tcPr>
            <w:tcW w:w="2020" w:type="dxa"/>
            <w:tcBorders>
              <w:top w:val="nil"/>
              <w:left w:val="nil"/>
              <w:bottom w:val="single" w:sz="4" w:space="0" w:color="BFBFBF"/>
              <w:right w:val="single" w:sz="4" w:space="0" w:color="BFBFBF"/>
            </w:tcBorders>
            <w:shd w:val="clear" w:color="auto" w:fill="auto"/>
            <w:hideMark/>
          </w:tcPr>
          <w:p w14:paraId="4A7F690B"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Loss of Ravenswood 3</w:t>
            </w:r>
          </w:p>
        </w:tc>
        <w:tc>
          <w:tcPr>
            <w:tcW w:w="2020" w:type="dxa"/>
            <w:tcBorders>
              <w:top w:val="nil"/>
              <w:left w:val="nil"/>
              <w:bottom w:val="single" w:sz="4" w:space="0" w:color="BFBFBF"/>
              <w:right w:val="single" w:sz="4" w:space="0" w:color="BFBFBF"/>
            </w:tcBorders>
            <w:shd w:val="clear" w:color="auto" w:fill="auto"/>
            <w:hideMark/>
          </w:tcPr>
          <w:p w14:paraId="14EDB433"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Dunwoodie-Mott Haven 345 kV (72)</w:t>
            </w:r>
          </w:p>
        </w:tc>
        <w:tc>
          <w:tcPr>
            <w:tcW w:w="1560" w:type="dxa"/>
            <w:tcBorders>
              <w:top w:val="nil"/>
              <w:left w:val="nil"/>
              <w:bottom w:val="single" w:sz="4" w:space="0" w:color="BFBFBF"/>
              <w:right w:val="single" w:sz="4" w:space="0" w:color="BFBFBF"/>
            </w:tcBorders>
            <w:shd w:val="clear" w:color="auto" w:fill="auto"/>
            <w:hideMark/>
          </w:tcPr>
          <w:p w14:paraId="7E26BCE6"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132</w:t>
            </w:r>
          </w:p>
        </w:tc>
        <w:tc>
          <w:tcPr>
            <w:tcW w:w="1569" w:type="dxa"/>
            <w:tcBorders>
              <w:top w:val="nil"/>
              <w:left w:val="nil"/>
              <w:bottom w:val="single" w:sz="4" w:space="0" w:color="BFBFBF"/>
              <w:right w:val="single" w:sz="4" w:space="0" w:color="auto"/>
            </w:tcBorders>
            <w:shd w:val="clear" w:color="auto" w:fill="auto"/>
            <w:hideMark/>
          </w:tcPr>
          <w:p w14:paraId="2F29C27C"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149</w:t>
            </w:r>
          </w:p>
        </w:tc>
      </w:tr>
      <w:tr w:rsidR="00F3019A" w:rsidRPr="00F3019A" w14:paraId="72DC55E0" w14:textId="77777777" w:rsidTr="00F3019A">
        <w:trPr>
          <w:trHeight w:val="522"/>
        </w:trPr>
        <w:tc>
          <w:tcPr>
            <w:tcW w:w="656" w:type="dxa"/>
            <w:tcBorders>
              <w:top w:val="nil"/>
              <w:left w:val="single" w:sz="4" w:space="0" w:color="auto"/>
              <w:bottom w:val="single" w:sz="4" w:space="0" w:color="BFBFBF"/>
              <w:right w:val="single" w:sz="4" w:space="0" w:color="BFBFBF"/>
            </w:tcBorders>
            <w:shd w:val="clear" w:color="auto" w:fill="auto"/>
            <w:hideMark/>
          </w:tcPr>
          <w:p w14:paraId="383C31CC"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I/J</w:t>
            </w:r>
          </w:p>
        </w:tc>
        <w:tc>
          <w:tcPr>
            <w:tcW w:w="775" w:type="dxa"/>
            <w:tcBorders>
              <w:top w:val="nil"/>
              <w:left w:val="nil"/>
              <w:bottom w:val="single" w:sz="4" w:space="0" w:color="BFBFBF"/>
              <w:right w:val="single" w:sz="4" w:space="0" w:color="BFBFBF"/>
            </w:tcBorders>
            <w:shd w:val="clear" w:color="auto" w:fill="auto"/>
            <w:hideMark/>
          </w:tcPr>
          <w:p w14:paraId="784F1EDF"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ConEd</w:t>
            </w:r>
          </w:p>
        </w:tc>
        <w:tc>
          <w:tcPr>
            <w:tcW w:w="2120" w:type="dxa"/>
            <w:tcBorders>
              <w:top w:val="nil"/>
              <w:left w:val="nil"/>
              <w:bottom w:val="single" w:sz="4" w:space="0" w:color="BFBFBF"/>
              <w:right w:val="single" w:sz="4" w:space="0" w:color="BFBFBF"/>
            </w:tcBorders>
            <w:shd w:val="clear" w:color="auto" w:fill="auto"/>
            <w:hideMark/>
          </w:tcPr>
          <w:p w14:paraId="0E6040F5"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Sprainbrook-W49th St 345 kV (51)</w:t>
            </w:r>
          </w:p>
        </w:tc>
        <w:tc>
          <w:tcPr>
            <w:tcW w:w="1200" w:type="dxa"/>
            <w:tcBorders>
              <w:top w:val="nil"/>
              <w:left w:val="nil"/>
              <w:bottom w:val="single" w:sz="4" w:space="0" w:color="BFBFBF"/>
              <w:right w:val="single" w:sz="4" w:space="0" w:color="BFBFBF"/>
            </w:tcBorders>
            <w:shd w:val="clear" w:color="auto" w:fill="auto"/>
            <w:hideMark/>
          </w:tcPr>
          <w:p w14:paraId="1DA8B8DE"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844</w:t>
            </w:r>
          </w:p>
        </w:tc>
        <w:tc>
          <w:tcPr>
            <w:tcW w:w="1380" w:type="dxa"/>
            <w:tcBorders>
              <w:top w:val="nil"/>
              <w:left w:val="nil"/>
              <w:bottom w:val="single" w:sz="4" w:space="0" w:color="BFBFBF"/>
              <w:right w:val="single" w:sz="4" w:space="0" w:color="BFBFBF"/>
            </w:tcBorders>
            <w:shd w:val="clear" w:color="auto" w:fill="auto"/>
            <w:hideMark/>
          </w:tcPr>
          <w:p w14:paraId="6CC8E986"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1029</w:t>
            </w:r>
          </w:p>
        </w:tc>
        <w:tc>
          <w:tcPr>
            <w:tcW w:w="2020" w:type="dxa"/>
            <w:tcBorders>
              <w:top w:val="nil"/>
              <w:left w:val="nil"/>
              <w:bottom w:val="single" w:sz="4" w:space="0" w:color="BFBFBF"/>
              <w:right w:val="single" w:sz="4" w:space="0" w:color="BFBFBF"/>
            </w:tcBorders>
            <w:shd w:val="clear" w:color="auto" w:fill="auto"/>
            <w:hideMark/>
          </w:tcPr>
          <w:p w14:paraId="72B3A174"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Loss of Ravenswood 3</w:t>
            </w:r>
          </w:p>
        </w:tc>
        <w:tc>
          <w:tcPr>
            <w:tcW w:w="2020" w:type="dxa"/>
            <w:tcBorders>
              <w:top w:val="nil"/>
              <w:left w:val="nil"/>
              <w:bottom w:val="single" w:sz="4" w:space="0" w:color="BFBFBF"/>
              <w:right w:val="single" w:sz="4" w:space="0" w:color="BFBFBF"/>
            </w:tcBorders>
            <w:shd w:val="clear" w:color="auto" w:fill="auto"/>
            <w:hideMark/>
          </w:tcPr>
          <w:p w14:paraId="7045CF02"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Dunwoodie-Mott Haven 345 kV (72)</w:t>
            </w:r>
          </w:p>
        </w:tc>
        <w:tc>
          <w:tcPr>
            <w:tcW w:w="1560" w:type="dxa"/>
            <w:tcBorders>
              <w:top w:val="nil"/>
              <w:left w:val="nil"/>
              <w:bottom w:val="single" w:sz="4" w:space="0" w:color="BFBFBF"/>
              <w:right w:val="single" w:sz="4" w:space="0" w:color="BFBFBF"/>
            </w:tcBorders>
            <w:shd w:val="clear" w:color="auto" w:fill="auto"/>
            <w:hideMark/>
          </w:tcPr>
          <w:p w14:paraId="412360E9"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w:t>
            </w:r>
          </w:p>
        </w:tc>
        <w:tc>
          <w:tcPr>
            <w:tcW w:w="1569" w:type="dxa"/>
            <w:tcBorders>
              <w:top w:val="nil"/>
              <w:left w:val="nil"/>
              <w:bottom w:val="single" w:sz="4" w:space="0" w:color="BFBFBF"/>
              <w:right w:val="single" w:sz="4" w:space="0" w:color="auto"/>
            </w:tcBorders>
            <w:shd w:val="clear" w:color="auto" w:fill="auto"/>
            <w:hideMark/>
          </w:tcPr>
          <w:p w14:paraId="054994C1"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106</w:t>
            </w:r>
          </w:p>
        </w:tc>
      </w:tr>
      <w:tr w:rsidR="00F3019A" w:rsidRPr="00F3019A" w14:paraId="50E0BE71" w14:textId="77777777" w:rsidTr="00F3019A">
        <w:trPr>
          <w:trHeight w:val="522"/>
        </w:trPr>
        <w:tc>
          <w:tcPr>
            <w:tcW w:w="656" w:type="dxa"/>
            <w:tcBorders>
              <w:top w:val="nil"/>
              <w:left w:val="single" w:sz="4" w:space="0" w:color="auto"/>
              <w:bottom w:val="single" w:sz="4" w:space="0" w:color="auto"/>
              <w:right w:val="single" w:sz="4" w:space="0" w:color="BFBFBF"/>
            </w:tcBorders>
            <w:shd w:val="clear" w:color="auto" w:fill="auto"/>
            <w:hideMark/>
          </w:tcPr>
          <w:p w14:paraId="09D76133"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I/J</w:t>
            </w:r>
          </w:p>
        </w:tc>
        <w:tc>
          <w:tcPr>
            <w:tcW w:w="775" w:type="dxa"/>
            <w:tcBorders>
              <w:top w:val="nil"/>
              <w:left w:val="nil"/>
              <w:bottom w:val="single" w:sz="4" w:space="0" w:color="auto"/>
              <w:right w:val="single" w:sz="4" w:space="0" w:color="BFBFBF"/>
            </w:tcBorders>
            <w:shd w:val="clear" w:color="auto" w:fill="auto"/>
            <w:hideMark/>
          </w:tcPr>
          <w:p w14:paraId="26B88785"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ConEd</w:t>
            </w:r>
          </w:p>
        </w:tc>
        <w:tc>
          <w:tcPr>
            <w:tcW w:w="2120" w:type="dxa"/>
            <w:tcBorders>
              <w:top w:val="nil"/>
              <w:left w:val="nil"/>
              <w:bottom w:val="single" w:sz="4" w:space="0" w:color="auto"/>
              <w:right w:val="single" w:sz="4" w:space="0" w:color="BFBFBF"/>
            </w:tcBorders>
            <w:shd w:val="clear" w:color="auto" w:fill="auto"/>
            <w:hideMark/>
          </w:tcPr>
          <w:p w14:paraId="1033B051"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Sprainbrook-W49th St 345 kV (52)</w:t>
            </w:r>
          </w:p>
        </w:tc>
        <w:tc>
          <w:tcPr>
            <w:tcW w:w="1200" w:type="dxa"/>
            <w:tcBorders>
              <w:top w:val="nil"/>
              <w:left w:val="nil"/>
              <w:bottom w:val="single" w:sz="4" w:space="0" w:color="auto"/>
              <w:right w:val="single" w:sz="4" w:space="0" w:color="BFBFBF"/>
            </w:tcBorders>
            <w:shd w:val="clear" w:color="auto" w:fill="auto"/>
            <w:hideMark/>
          </w:tcPr>
          <w:p w14:paraId="29FFD357"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844</w:t>
            </w:r>
          </w:p>
        </w:tc>
        <w:tc>
          <w:tcPr>
            <w:tcW w:w="1380" w:type="dxa"/>
            <w:tcBorders>
              <w:top w:val="nil"/>
              <w:left w:val="nil"/>
              <w:bottom w:val="single" w:sz="4" w:space="0" w:color="auto"/>
              <w:right w:val="single" w:sz="4" w:space="0" w:color="BFBFBF"/>
            </w:tcBorders>
            <w:shd w:val="clear" w:color="auto" w:fill="auto"/>
            <w:hideMark/>
          </w:tcPr>
          <w:p w14:paraId="565B881F"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1029</w:t>
            </w:r>
          </w:p>
        </w:tc>
        <w:tc>
          <w:tcPr>
            <w:tcW w:w="2020" w:type="dxa"/>
            <w:tcBorders>
              <w:top w:val="nil"/>
              <w:left w:val="nil"/>
              <w:bottom w:val="single" w:sz="4" w:space="0" w:color="auto"/>
              <w:right w:val="single" w:sz="4" w:space="0" w:color="BFBFBF"/>
            </w:tcBorders>
            <w:shd w:val="clear" w:color="auto" w:fill="auto"/>
            <w:hideMark/>
          </w:tcPr>
          <w:p w14:paraId="1081ED19"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Loss of Ravenswood 3</w:t>
            </w:r>
          </w:p>
        </w:tc>
        <w:tc>
          <w:tcPr>
            <w:tcW w:w="2020" w:type="dxa"/>
            <w:tcBorders>
              <w:top w:val="nil"/>
              <w:left w:val="nil"/>
              <w:bottom w:val="single" w:sz="4" w:space="0" w:color="auto"/>
              <w:right w:val="single" w:sz="4" w:space="0" w:color="BFBFBF"/>
            </w:tcBorders>
            <w:shd w:val="clear" w:color="auto" w:fill="auto"/>
            <w:hideMark/>
          </w:tcPr>
          <w:p w14:paraId="637197C5"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Dunwoodie-Mott Haven 345 kV (72)</w:t>
            </w:r>
          </w:p>
        </w:tc>
        <w:tc>
          <w:tcPr>
            <w:tcW w:w="1560" w:type="dxa"/>
            <w:tcBorders>
              <w:top w:val="nil"/>
              <w:left w:val="nil"/>
              <w:bottom w:val="single" w:sz="4" w:space="0" w:color="auto"/>
              <w:right w:val="single" w:sz="4" w:space="0" w:color="BFBFBF"/>
            </w:tcBorders>
            <w:shd w:val="clear" w:color="auto" w:fill="auto"/>
            <w:hideMark/>
          </w:tcPr>
          <w:p w14:paraId="17D8498B"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w:t>
            </w:r>
          </w:p>
        </w:tc>
        <w:tc>
          <w:tcPr>
            <w:tcW w:w="1569" w:type="dxa"/>
            <w:tcBorders>
              <w:top w:val="nil"/>
              <w:left w:val="nil"/>
              <w:bottom w:val="single" w:sz="4" w:space="0" w:color="auto"/>
              <w:right w:val="single" w:sz="4" w:space="0" w:color="auto"/>
            </w:tcBorders>
            <w:shd w:val="clear" w:color="auto" w:fill="auto"/>
            <w:hideMark/>
          </w:tcPr>
          <w:p w14:paraId="5F8A1F54" w14:textId="77777777" w:rsidR="00F3019A" w:rsidRPr="00F3019A" w:rsidRDefault="00F3019A" w:rsidP="00F3019A">
            <w:pPr>
              <w:spacing w:after="0"/>
              <w:ind w:left="0" w:firstLine="0"/>
              <w:jc w:val="center"/>
              <w:rPr>
                <w:rFonts w:ascii="Franklin Gothic Book" w:hAnsi="Franklin Gothic Book"/>
                <w:color w:val="000000"/>
                <w:szCs w:val="20"/>
                <w:lang w:bidi="ar-SA"/>
              </w:rPr>
            </w:pPr>
            <w:r w:rsidRPr="00F3019A">
              <w:rPr>
                <w:rFonts w:ascii="Franklin Gothic Book" w:hAnsi="Franklin Gothic Book"/>
                <w:color w:val="000000"/>
                <w:szCs w:val="20"/>
                <w:lang w:bidi="ar-SA"/>
              </w:rPr>
              <w:t>106</w:t>
            </w:r>
          </w:p>
        </w:tc>
      </w:tr>
    </w:tbl>
    <w:p w14:paraId="12D030A7" w14:textId="77777777" w:rsidR="00725C5E" w:rsidRDefault="00725C5E" w:rsidP="00A93EE3">
      <w:pPr>
        <w:rPr>
          <w:color w:val="FF0000"/>
        </w:rPr>
        <w:sectPr w:rsidR="00725C5E" w:rsidSect="000E0433">
          <w:pgSz w:w="15840" w:h="12240" w:orient="landscape" w:code="1"/>
          <w:pgMar w:top="1080" w:right="1440" w:bottom="1080" w:left="1440" w:header="720" w:footer="60" w:gutter="0"/>
          <w:cols w:space="720"/>
          <w:docGrid w:linePitch="360"/>
        </w:sectPr>
      </w:pPr>
    </w:p>
    <w:p w14:paraId="1893933E" w14:textId="77777777" w:rsidR="00725C5E" w:rsidRDefault="00A93EE3" w:rsidP="00A93EE3">
      <w:pPr>
        <w:rPr>
          <w:color w:val="FF0000"/>
        </w:rPr>
        <w:sectPr w:rsidR="00725C5E" w:rsidSect="00725C5E">
          <w:type w:val="continuous"/>
          <w:pgSz w:w="15840" w:h="12240" w:orient="landscape" w:code="1"/>
          <w:pgMar w:top="1080" w:right="1440" w:bottom="1080" w:left="1440" w:header="720" w:footer="60" w:gutter="0"/>
          <w:cols w:space="720"/>
          <w:docGrid w:linePitch="360"/>
        </w:sectPr>
      </w:pPr>
      <w:r>
        <w:rPr>
          <w:color w:val="FF0000"/>
        </w:rPr>
        <w:br w:type="page"/>
      </w:r>
    </w:p>
    <w:p w14:paraId="563EB61B" w14:textId="19426DF0" w:rsidR="001E1749" w:rsidRDefault="003C2EDD" w:rsidP="009D3060">
      <w:pPr>
        <w:pStyle w:val="Heading1"/>
      </w:pPr>
      <w:bookmarkStart w:id="103" w:name="_Toc50039599"/>
      <w:r w:rsidRPr="002D4B6C">
        <w:t xml:space="preserve">Appendix </w:t>
      </w:r>
      <w:r>
        <w:t>E –</w:t>
      </w:r>
      <w:r w:rsidR="001E1749">
        <w:t xml:space="preserve"> Additional </w:t>
      </w:r>
      <w:r w:rsidR="00D57F88">
        <w:t xml:space="preserve">Exploratory </w:t>
      </w:r>
      <w:r w:rsidR="001E1749">
        <w:t>Scenario Analysis</w:t>
      </w:r>
      <w:bookmarkEnd w:id="103"/>
    </w:p>
    <w:p w14:paraId="48702B09" w14:textId="47759AE9" w:rsidR="001A22C7" w:rsidRDefault="001A22C7" w:rsidP="001A22C7">
      <w:pPr>
        <w:pStyle w:val="BodyText"/>
      </w:pPr>
      <w:r>
        <w:t>Additional to the scenarios described in the body of the RNA report, the NYISO perform</w:t>
      </w:r>
      <w:r w:rsidR="00D32FCB">
        <w:t>ed</w:t>
      </w:r>
      <w:r>
        <w:t xml:space="preserve"> two exploratory scenarios:</w:t>
      </w:r>
    </w:p>
    <w:p w14:paraId="122FC23A" w14:textId="33CA4929" w:rsidR="001A22C7" w:rsidRPr="00F40104" w:rsidRDefault="001A22C7" w:rsidP="001A22C7">
      <w:pPr>
        <w:pStyle w:val="BodyText"/>
        <w:numPr>
          <w:ilvl w:val="0"/>
          <w:numId w:val="35"/>
        </w:numPr>
        <w:rPr>
          <w:rFonts w:eastAsia="Times New Roman"/>
        </w:rPr>
      </w:pPr>
      <w:r w:rsidRPr="00F40104">
        <w:rPr>
          <w:rFonts w:eastAsia="Times New Roman"/>
        </w:rPr>
        <w:t>Further Simplified External Areas Model</w:t>
      </w:r>
      <w:r>
        <w:rPr>
          <w:rFonts w:eastAsia="Times New Roman"/>
        </w:rPr>
        <w:t xml:space="preserve"> -</w:t>
      </w:r>
      <w:r w:rsidRPr="00F40104">
        <w:rPr>
          <w:rFonts w:eastAsia="Times New Roman"/>
        </w:rPr>
        <w:t xml:space="preserve"> Resource Adequacy only</w:t>
      </w:r>
    </w:p>
    <w:p w14:paraId="4D3AE943" w14:textId="079216D9" w:rsidR="001A22C7" w:rsidRPr="003D0AE3" w:rsidRDefault="001A22C7" w:rsidP="001A22C7">
      <w:pPr>
        <w:pStyle w:val="BodyText"/>
        <w:numPr>
          <w:ilvl w:val="0"/>
          <w:numId w:val="36"/>
        </w:numPr>
      </w:pPr>
      <w:r w:rsidRPr="00F40104">
        <w:t xml:space="preserve">Starting with the simplified external model described </w:t>
      </w:r>
      <w:r>
        <w:t>in footnote 8 and also in the assumptions matrix in Appendix D</w:t>
      </w:r>
      <w:r w:rsidRPr="00F40104">
        <w:t xml:space="preserve">, </w:t>
      </w:r>
      <w:r w:rsidR="00D32FCB">
        <w:t xml:space="preserve">the NYISO </w:t>
      </w:r>
      <w:r w:rsidRPr="00F40104">
        <w:t>remov</w:t>
      </w:r>
      <w:r w:rsidR="00D32FCB">
        <w:t>ed</w:t>
      </w:r>
      <w:r w:rsidRPr="00F40104">
        <w:t xml:space="preserve"> all load and generation from external areas</w:t>
      </w:r>
      <w:r>
        <w:t xml:space="preserve"> along with r</w:t>
      </w:r>
      <w:r w:rsidRPr="00F40104">
        <w:rPr>
          <w:rFonts w:eastAsia="Times New Roman"/>
        </w:rPr>
        <w:t xml:space="preserve">emoving interfaces between external </w:t>
      </w:r>
      <w:r>
        <w:rPr>
          <w:rFonts w:eastAsia="Times New Roman"/>
        </w:rPr>
        <w:t>areas, followed by i</w:t>
      </w:r>
      <w:r w:rsidRPr="00F40104">
        <w:rPr>
          <w:rFonts w:eastAsia="Times New Roman"/>
        </w:rPr>
        <w:t>nserting fixed amounts of capacity in each external area</w:t>
      </w:r>
      <w:r>
        <w:rPr>
          <w:rFonts w:eastAsia="Times New Roman"/>
        </w:rPr>
        <w:t>.</w:t>
      </w:r>
    </w:p>
    <w:p w14:paraId="68138009" w14:textId="77777777" w:rsidR="001A22C7" w:rsidRPr="00E33318" w:rsidRDefault="001A22C7" w:rsidP="001A22C7">
      <w:pPr>
        <w:pStyle w:val="BodyText"/>
        <w:numPr>
          <w:ilvl w:val="0"/>
          <w:numId w:val="35"/>
        </w:numPr>
      </w:pPr>
      <w:r>
        <w:t>Different Load Shape -</w:t>
      </w:r>
      <w:r w:rsidRPr="00E33318">
        <w:t xml:space="preserve"> Resource Adequacy only</w:t>
      </w:r>
    </w:p>
    <w:p w14:paraId="4F23CB29" w14:textId="401F4F30" w:rsidR="001A22C7" w:rsidRPr="00F40104" w:rsidRDefault="009D3060" w:rsidP="001A22C7">
      <w:pPr>
        <w:pStyle w:val="BodyText"/>
        <w:numPr>
          <w:ilvl w:val="1"/>
          <w:numId w:val="37"/>
        </w:numPr>
      </w:pPr>
      <w:r w:rsidRPr="002B258F">
        <w:t xml:space="preserve">The Resource Adequacy Base Cases use historical </w:t>
      </w:r>
      <w:r>
        <w:t xml:space="preserve">load </w:t>
      </w:r>
      <w:r w:rsidRPr="002B258F">
        <w:t xml:space="preserve">shapes from 2002, 2006, and 2007.  The Climate Change Phase 1 study developed forward-looking hourly load shapes. </w:t>
      </w:r>
      <w:r>
        <w:t xml:space="preserve"> </w:t>
      </w:r>
      <w:r w:rsidRPr="002B258F">
        <w:t>This exploratory scenario identified that additional collaboration with the Load Forecast Task</w:t>
      </w:r>
      <w:r>
        <w:t xml:space="preserve"> Force</w:t>
      </w:r>
      <w:r w:rsidRPr="002B258F">
        <w:t xml:space="preserve"> and other stakeholders will be initiated, to identify if </w:t>
      </w:r>
      <w:r>
        <w:t>and how f</w:t>
      </w:r>
      <w:r w:rsidRPr="002B258F">
        <w:t>uture-looking load shape</w:t>
      </w:r>
      <w:r>
        <w:t>s</w:t>
      </w:r>
      <w:r w:rsidRPr="002B258F">
        <w:t xml:space="preserve"> </w:t>
      </w:r>
      <w:r>
        <w:t xml:space="preserve">would </w:t>
      </w:r>
      <w:r w:rsidRPr="002B258F">
        <w:t>better represent an ever</w:t>
      </w:r>
      <w:r>
        <w:t>-</w:t>
      </w:r>
      <w:r w:rsidRPr="002B258F">
        <w:t>changing system.</w:t>
      </w:r>
    </w:p>
    <w:p w14:paraId="482D32D0" w14:textId="77777777" w:rsidR="001A22C7" w:rsidRPr="009E4874" w:rsidRDefault="001A22C7" w:rsidP="00E367C8">
      <w:pPr>
        <w:pStyle w:val="Heading2"/>
      </w:pPr>
      <w:bookmarkStart w:id="104" w:name="_Toc47385905"/>
      <w:bookmarkStart w:id="105" w:name="_Toc50039600"/>
      <w:r w:rsidRPr="001A22C7">
        <w:t>Further Simplified External Areas Model</w:t>
      </w:r>
      <w:bookmarkEnd w:id="104"/>
      <w:bookmarkEnd w:id="105"/>
    </w:p>
    <w:p w14:paraId="09033FE4" w14:textId="327D3E70" w:rsidR="001A22C7" w:rsidRDefault="001A22C7" w:rsidP="001A22C7">
      <w:pPr>
        <w:pStyle w:val="BodyText"/>
      </w:pPr>
      <w:r w:rsidRPr="00F40104">
        <w:rPr>
          <w:rFonts w:eastAsia="Times New Roman"/>
        </w:rPr>
        <w:t>During the 2020 RNA</w:t>
      </w:r>
      <w:r>
        <w:rPr>
          <w:rFonts w:eastAsia="Times New Roman"/>
        </w:rPr>
        <w:t>,</w:t>
      </w:r>
      <w:r w:rsidRPr="00F40104">
        <w:rPr>
          <w:rFonts w:eastAsia="Times New Roman"/>
        </w:rPr>
        <w:t xml:space="preserve"> the External Areas Model for the RNA Base Case was simplified to consolidate </w:t>
      </w:r>
      <w:r w:rsidR="00D32FCB">
        <w:rPr>
          <w:rFonts w:eastAsia="Times New Roman"/>
        </w:rPr>
        <w:t>five</w:t>
      </w:r>
      <w:r w:rsidRPr="00F40104">
        <w:rPr>
          <w:rFonts w:eastAsia="Times New Roman"/>
        </w:rPr>
        <w:t xml:space="preserve"> PJM (mid-Atlantic) areas into a single area and </w:t>
      </w:r>
      <w:r w:rsidR="00D32FCB">
        <w:rPr>
          <w:rFonts w:eastAsia="Times New Roman"/>
        </w:rPr>
        <w:t>eight</w:t>
      </w:r>
      <w:r w:rsidRPr="00F40104">
        <w:rPr>
          <w:rFonts w:eastAsia="Times New Roman"/>
        </w:rPr>
        <w:t xml:space="preserve"> ISO</w:t>
      </w:r>
      <w:r w:rsidR="00D32FCB">
        <w:rPr>
          <w:rFonts w:eastAsia="Times New Roman"/>
        </w:rPr>
        <w:t>-</w:t>
      </w:r>
      <w:r w:rsidRPr="00F40104">
        <w:rPr>
          <w:rFonts w:eastAsia="Times New Roman"/>
        </w:rPr>
        <w:t>NE areas into a single area</w:t>
      </w:r>
      <w:r>
        <w:t>.</w:t>
      </w:r>
    </w:p>
    <w:p w14:paraId="5CB6B7A3" w14:textId="6123AB11" w:rsidR="001A22C7" w:rsidRDefault="001A22C7" w:rsidP="001A22C7">
      <w:pPr>
        <w:pStyle w:val="BodyText"/>
      </w:pPr>
      <w:r w:rsidRPr="00861DF2">
        <w:t xml:space="preserve">This </w:t>
      </w:r>
      <w:r>
        <w:t xml:space="preserve">further simplified </w:t>
      </w:r>
      <w:r w:rsidRPr="00861DF2">
        <w:t xml:space="preserve">scenario evaluates an alternative model for the external, non-NYCA, </w:t>
      </w:r>
      <w:r>
        <w:t>regions</w:t>
      </w:r>
      <w:r w:rsidRPr="00861DF2">
        <w:t xml:space="preserve"> in the MARS model</w:t>
      </w:r>
      <w:r w:rsidR="007D2C93">
        <w:t xml:space="preserve">.  </w:t>
      </w:r>
      <w:r>
        <w:t xml:space="preserve">Starting in this RNA, the NYISO simplified the representation of each external region so that they are represented by a single area, as shown in </w:t>
      </w:r>
      <w:r w:rsidRPr="00861DF2">
        <w:rPr>
          <w:highlight w:val="yellow"/>
        </w:rPr>
        <w:fldChar w:fldCharType="begin"/>
      </w:r>
      <w:r w:rsidRPr="00861DF2">
        <w:rPr>
          <w:highlight w:val="yellow"/>
        </w:rPr>
        <w:instrText xml:space="preserve"> REF _Ref516498182 \h  \* MERGEFORMAT </w:instrText>
      </w:r>
      <w:r w:rsidRPr="00861DF2">
        <w:rPr>
          <w:highlight w:val="yellow"/>
        </w:rPr>
      </w:r>
      <w:r w:rsidRPr="00861DF2">
        <w:rPr>
          <w:highlight w:val="yellow"/>
        </w:rPr>
        <w:fldChar w:fldCharType="separate"/>
      </w:r>
      <w:r w:rsidRPr="00861DF2">
        <w:rPr>
          <w:highlight w:val="yellow"/>
        </w:rPr>
        <w:t>Figure 25</w:t>
      </w:r>
      <w:r w:rsidRPr="00861DF2">
        <w:rPr>
          <w:highlight w:val="yellow"/>
        </w:rPr>
        <w:fldChar w:fldCharType="end"/>
      </w:r>
      <w:r w:rsidR="009D3060">
        <w:t xml:space="preserve"> in the main report</w:t>
      </w:r>
      <w:r w:rsidR="007D2C93">
        <w:t xml:space="preserve">.  </w:t>
      </w:r>
      <w:r>
        <w:t>This scenario expands on this work by evaluating if additional simplifications to the external region model can be made while maintaining consistent results.</w:t>
      </w:r>
    </w:p>
    <w:p w14:paraId="68AFCFB0" w14:textId="2F1BFCEC" w:rsidR="001A22C7" w:rsidRDefault="001A22C7" w:rsidP="001A22C7">
      <w:pPr>
        <w:pStyle w:val="BodyText"/>
      </w:pPr>
      <w:r>
        <w:t xml:space="preserve">To achieve this objective, the NYISO performed the following actions in each external region to simplify the representation and to model a system in which </w:t>
      </w:r>
      <w:r w:rsidR="00D32FCB">
        <w:t xml:space="preserve">the </w:t>
      </w:r>
      <w:r>
        <w:t>NYCA receives no emergency assistance:</w:t>
      </w:r>
    </w:p>
    <w:p w14:paraId="3BBF8D39" w14:textId="6C741A8B" w:rsidR="001A22C7" w:rsidRDefault="001A22C7" w:rsidP="001A22C7">
      <w:pPr>
        <w:pStyle w:val="BodyText"/>
        <w:numPr>
          <w:ilvl w:val="0"/>
          <w:numId w:val="38"/>
        </w:numPr>
      </w:pPr>
      <w:r>
        <w:t>Removing all load and generation from each external region</w:t>
      </w:r>
      <w:r w:rsidR="00D32FCB">
        <w:t>;</w:t>
      </w:r>
    </w:p>
    <w:p w14:paraId="3E9987F8" w14:textId="63853436" w:rsidR="001A22C7" w:rsidRDefault="001A22C7" w:rsidP="001A22C7">
      <w:pPr>
        <w:pStyle w:val="BodyText"/>
        <w:numPr>
          <w:ilvl w:val="0"/>
          <w:numId w:val="38"/>
        </w:numPr>
      </w:pPr>
      <w:r>
        <w:t>Remove pool-to-pool ties between external regions</w:t>
      </w:r>
      <w:r w:rsidR="00D32FCB">
        <w:t>; and</w:t>
      </w:r>
    </w:p>
    <w:p w14:paraId="2301FAC7" w14:textId="2A905A66" w:rsidR="001A22C7" w:rsidRDefault="001A22C7" w:rsidP="001A22C7">
      <w:pPr>
        <w:pStyle w:val="BodyText"/>
        <w:numPr>
          <w:ilvl w:val="0"/>
          <w:numId w:val="38"/>
        </w:numPr>
      </w:pPr>
      <w:r>
        <w:t xml:space="preserve">Disable the ability </w:t>
      </w:r>
      <w:r w:rsidR="00D32FCB">
        <w:t xml:space="preserve">of </w:t>
      </w:r>
      <w:r>
        <w:t>UDR</w:t>
      </w:r>
      <w:r w:rsidR="00E17D74" w:rsidRPr="006B64A1">
        <w:t>s</w:t>
      </w:r>
      <w:r>
        <w:t xml:space="preserve"> </w:t>
      </w:r>
      <w:r w:rsidR="00D32FCB">
        <w:t>to</w:t>
      </w:r>
      <w:r>
        <w:t xml:space="preserve"> return</w:t>
      </w:r>
      <w:r w:rsidR="00D32FCB">
        <w:t xml:space="preserve"> from</w:t>
      </w:r>
      <w:r>
        <w:t xml:space="preserve"> the host external region, while still allowing emergency assistance over the interface if the resource is otherwise unavailable</w:t>
      </w:r>
      <w:r w:rsidR="00D32FCB">
        <w:t>.</w:t>
      </w:r>
    </w:p>
    <w:p w14:paraId="2723D872" w14:textId="4E0F23EA" w:rsidR="008B5791" w:rsidRDefault="001A22C7" w:rsidP="008B5791">
      <w:pPr>
        <w:pStyle w:val="BodyText"/>
      </w:pPr>
      <w:r>
        <w:t>With the baseline set, the NYISO evaluated the impact of adding fixed, always</w:t>
      </w:r>
      <w:r w:rsidR="00D32FCB">
        <w:t>-</w:t>
      </w:r>
      <w:r>
        <w:t>available capacity resources to each of the external regions</w:t>
      </w:r>
      <w:r w:rsidR="007D2C93">
        <w:t xml:space="preserve">.  </w:t>
      </w:r>
      <w:r>
        <w:t>This analysis revealed the NYCA LOLE was not particularly sensitive to capacity additions in any one region (</w:t>
      </w:r>
      <w:r w:rsidRPr="009B3B63">
        <w:rPr>
          <w:i/>
        </w:rPr>
        <w:t>e.g.</w:t>
      </w:r>
      <w:r w:rsidR="00D32FCB" w:rsidRPr="009B3B63">
        <w:rPr>
          <w:i/>
        </w:rPr>
        <w:t>,</w:t>
      </w:r>
      <w:r>
        <w:t xml:space="preserve"> adding 600 MW in New England yielded a similar result to adding 600 MW in Ontario)</w:t>
      </w:r>
      <w:r w:rsidR="008B5791">
        <w:t>, subject to transfer limit constraints (</w:t>
      </w:r>
      <w:r w:rsidR="008B5791" w:rsidRPr="003F41D9">
        <w:rPr>
          <w:i/>
        </w:rPr>
        <w:t>e.g.</w:t>
      </w:r>
      <w:r w:rsidR="006B64A1" w:rsidRPr="003F41D9">
        <w:rPr>
          <w:i/>
        </w:rPr>
        <w:t>,</w:t>
      </w:r>
      <w:r w:rsidR="008B5791">
        <w:t xml:space="preserve"> New England could not provide more than 1</w:t>
      </w:r>
      <w:r w:rsidR="006B64A1" w:rsidRPr="006B64A1">
        <w:t>,</w:t>
      </w:r>
      <w:r w:rsidR="008B5791">
        <w:t>400 MW total)</w:t>
      </w:r>
      <w:r>
        <w:t>.</w:t>
      </w:r>
    </w:p>
    <w:p w14:paraId="2533617C" w14:textId="7DA0AF5C" w:rsidR="008B5791" w:rsidRDefault="008B5791" w:rsidP="008B5791">
      <w:pPr>
        <w:pStyle w:val="BodyText"/>
      </w:pPr>
      <w:r>
        <w:t xml:space="preserve">The next phase of this analysis evaluated the impact of modeling discrete capacity combinations in each external region, as shown in </w:t>
      </w:r>
      <w:r w:rsidR="009D3060">
        <w:rPr>
          <w:highlight w:val="yellow"/>
        </w:rPr>
        <w:fldChar w:fldCharType="begin"/>
      </w:r>
      <w:r w:rsidR="009D3060">
        <w:instrText xml:space="preserve"> REF _Ref49981988 \h </w:instrText>
      </w:r>
      <w:r w:rsidR="009D3060">
        <w:rPr>
          <w:highlight w:val="yellow"/>
        </w:rPr>
      </w:r>
      <w:r w:rsidR="009D3060">
        <w:rPr>
          <w:highlight w:val="yellow"/>
        </w:rPr>
        <w:fldChar w:fldCharType="separate"/>
      </w:r>
      <w:r w:rsidR="009D3060" w:rsidRPr="004C73A8">
        <w:t xml:space="preserve">Figure </w:t>
      </w:r>
      <w:r w:rsidR="009D3060">
        <w:rPr>
          <w:noProof/>
        </w:rPr>
        <w:t>33</w:t>
      </w:r>
      <w:r w:rsidR="009D3060">
        <w:rPr>
          <w:highlight w:val="yellow"/>
        </w:rPr>
        <w:fldChar w:fldCharType="end"/>
      </w:r>
      <w:r w:rsidR="009D3060">
        <w:t xml:space="preserve">.  </w:t>
      </w:r>
      <w:r>
        <w:t>For low levels of total assistance, the results aligned with the single area adjustments previously discussed (</w:t>
      </w:r>
      <w:r w:rsidRPr="003F41D9">
        <w:rPr>
          <w:i/>
        </w:rPr>
        <w:t>i.e.</w:t>
      </w:r>
      <w:r w:rsidR="006B64A1" w:rsidRPr="003F41D9">
        <w:rPr>
          <w:i/>
        </w:rPr>
        <w:t>,</w:t>
      </w:r>
      <w:r w:rsidRPr="003F41D9">
        <w:rPr>
          <w:i/>
        </w:rPr>
        <w:t xml:space="preserve"> </w:t>
      </w:r>
      <w:r>
        <w:t>the 1,200 MW cumulative result was similar to adding 1,200 MW to PJM or New England)</w:t>
      </w:r>
      <w:r w:rsidR="007D2C93">
        <w:t xml:space="preserve">.  </w:t>
      </w:r>
      <w:r w:rsidR="009D3060">
        <w:rPr>
          <w:highlight w:val="yellow"/>
        </w:rPr>
        <w:fldChar w:fldCharType="begin"/>
      </w:r>
      <w:r w:rsidR="009D3060">
        <w:instrText xml:space="preserve"> REF _Ref49981988 \h </w:instrText>
      </w:r>
      <w:r w:rsidR="009D3060">
        <w:rPr>
          <w:highlight w:val="yellow"/>
        </w:rPr>
      </w:r>
      <w:r w:rsidR="009D3060">
        <w:rPr>
          <w:highlight w:val="yellow"/>
        </w:rPr>
        <w:fldChar w:fldCharType="separate"/>
      </w:r>
      <w:r w:rsidR="009D3060" w:rsidRPr="004C73A8">
        <w:t xml:space="preserve">Figure </w:t>
      </w:r>
      <w:r w:rsidR="009D3060">
        <w:rPr>
          <w:noProof/>
        </w:rPr>
        <w:t>33</w:t>
      </w:r>
      <w:r w:rsidR="009D3060">
        <w:rPr>
          <w:highlight w:val="yellow"/>
        </w:rPr>
        <w:fldChar w:fldCharType="end"/>
      </w:r>
      <w:r w:rsidR="009D3060">
        <w:t xml:space="preserve"> </w:t>
      </w:r>
      <w:r>
        <w:t>also includes the observed NYCA LOLE for 2030, when compared to the Base Case results (0.186), between 2</w:t>
      </w:r>
      <w:r w:rsidR="006B64A1">
        <w:t>,</w:t>
      </w:r>
      <w:r>
        <w:t>400 and 2</w:t>
      </w:r>
      <w:r w:rsidR="006B64A1">
        <w:t>,</w:t>
      </w:r>
      <w:r>
        <w:t>700 MW of always-available assistance replace the external model</w:t>
      </w:r>
      <w:r w:rsidR="007D2C93">
        <w:t xml:space="preserve">.  </w:t>
      </w:r>
      <w:r>
        <w:t>The amount of assistance needed through time increase</w:t>
      </w:r>
      <w:r w:rsidR="006B64A1">
        <w:t xml:space="preserve">d. </w:t>
      </w:r>
      <w:r w:rsidR="000A5DEA">
        <w:t xml:space="preserve"> </w:t>
      </w:r>
      <w:r w:rsidR="006B64A1">
        <w:t>S</w:t>
      </w:r>
      <w:r>
        <w:t>ee</w:t>
      </w:r>
      <w:r w:rsidR="000A5DEA">
        <w:t xml:space="preserve"> </w:t>
      </w:r>
      <w:r w:rsidR="000A5DEA">
        <w:rPr>
          <w:highlight w:val="yellow"/>
        </w:rPr>
        <w:fldChar w:fldCharType="begin"/>
      </w:r>
      <w:r w:rsidR="000A5DEA">
        <w:instrText xml:space="preserve"> REF _Ref50019223 \h </w:instrText>
      </w:r>
      <w:r w:rsidR="000A5DEA">
        <w:rPr>
          <w:highlight w:val="yellow"/>
        </w:rPr>
      </w:r>
      <w:r w:rsidR="000A5DEA">
        <w:rPr>
          <w:highlight w:val="yellow"/>
        </w:rPr>
        <w:fldChar w:fldCharType="separate"/>
      </w:r>
      <w:r w:rsidR="000A5DEA" w:rsidRPr="004C73A8">
        <w:t xml:space="preserve">Figure </w:t>
      </w:r>
      <w:r w:rsidR="000A5DEA">
        <w:rPr>
          <w:noProof/>
        </w:rPr>
        <w:t>34</w:t>
      </w:r>
      <w:r w:rsidR="000A5DEA">
        <w:rPr>
          <w:highlight w:val="yellow"/>
        </w:rPr>
        <w:fldChar w:fldCharType="end"/>
      </w:r>
      <w:r>
        <w:t xml:space="preserve">, </w:t>
      </w:r>
      <w:r w:rsidR="006B64A1">
        <w:t>showing</w:t>
      </w:r>
      <w:r>
        <w:t xml:space="preserve"> the 2024 Base Case result (0.016) using between 1,800 and 2,100 MW of assistance.</w:t>
      </w:r>
    </w:p>
    <w:p w14:paraId="6E4C9966" w14:textId="448ACFBD" w:rsidR="00F93F9F" w:rsidRDefault="00C16DAF" w:rsidP="00C16DAF">
      <w:pPr>
        <w:pStyle w:val="Figure"/>
      </w:pPr>
      <w:bookmarkStart w:id="106" w:name="_Ref49981988"/>
      <w:bookmarkStart w:id="107" w:name="_Toc50034461"/>
      <w:r w:rsidRPr="004C73A8">
        <w:t xml:space="preserve">Figure </w:t>
      </w:r>
      <w:r w:rsidR="00AA7FB9">
        <w:fldChar w:fldCharType="begin"/>
      </w:r>
      <w:r w:rsidR="00AA7FB9">
        <w:instrText xml:space="preserve"> SEQ Figure \* ARABIC </w:instrText>
      </w:r>
      <w:r w:rsidR="00AA7FB9">
        <w:fldChar w:fldCharType="separate"/>
      </w:r>
      <w:r>
        <w:rPr>
          <w:noProof/>
        </w:rPr>
        <w:t>33</w:t>
      </w:r>
      <w:r w:rsidR="00AA7FB9">
        <w:rPr>
          <w:noProof/>
        </w:rPr>
        <w:fldChar w:fldCharType="end"/>
      </w:r>
      <w:bookmarkEnd w:id="106"/>
      <w:r w:rsidR="00F93F9F">
        <w:t>: Amount of Assistance Needed in the Simulation through Time</w:t>
      </w:r>
      <w:bookmarkEnd w:id="107"/>
    </w:p>
    <w:p w14:paraId="1C505144" w14:textId="5F80ADED" w:rsidR="009D3060" w:rsidRDefault="009D3060" w:rsidP="009D3060">
      <w:pPr>
        <w:pStyle w:val="BodyText"/>
        <w:jc w:val="center"/>
        <w:rPr>
          <w:rFonts w:ascii="Calibri" w:hAnsi="Calibri" w:cs="Calibri"/>
          <w:b/>
          <w:color w:val="000000"/>
        </w:rPr>
      </w:pPr>
      <w:r w:rsidRPr="009D3060">
        <w:rPr>
          <w:noProof/>
        </w:rPr>
        <w:drawing>
          <wp:inline distT="0" distB="0" distL="0" distR="0" wp14:anchorId="04D01AA4" wp14:editId="63CD7828">
            <wp:extent cx="5661660" cy="2781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1">
                      <a:extLst>
                        <a:ext uri="{28A0092B-C50C-407E-A947-70E740481C1C}">
                          <a14:useLocalDpi xmlns:a14="http://schemas.microsoft.com/office/drawing/2010/main" val="0"/>
                        </a:ext>
                      </a:extLst>
                    </a:blip>
                    <a:srcRect l="-479" t="-1019" r="49456" b="49198"/>
                    <a:stretch/>
                  </pic:blipFill>
                  <pic:spPr bwMode="auto">
                    <a:xfrm>
                      <a:off x="0" y="0"/>
                      <a:ext cx="5684953" cy="2792743"/>
                    </a:xfrm>
                    <a:prstGeom prst="rect">
                      <a:avLst/>
                    </a:prstGeom>
                    <a:noFill/>
                    <a:ln>
                      <a:noFill/>
                    </a:ln>
                    <a:extLst>
                      <a:ext uri="{53640926-AAD7-44D8-BBD7-CCE9431645EC}">
                        <a14:shadowObscured xmlns:a14="http://schemas.microsoft.com/office/drawing/2010/main"/>
                      </a:ext>
                    </a:extLst>
                  </pic:spPr>
                </pic:pic>
              </a:graphicData>
            </a:graphic>
          </wp:inline>
        </w:drawing>
      </w:r>
    </w:p>
    <w:p w14:paraId="4DB1A777" w14:textId="3B3D1B24" w:rsidR="000A5DEA" w:rsidRDefault="000A5DEA" w:rsidP="000A5DEA">
      <w:pPr>
        <w:pStyle w:val="Figure"/>
      </w:pPr>
      <w:bookmarkStart w:id="108" w:name="_Ref50019223"/>
      <w:bookmarkStart w:id="109" w:name="_Toc50034462"/>
      <w:r w:rsidRPr="004C73A8">
        <w:t xml:space="preserve">Figure </w:t>
      </w:r>
      <w:fldSimple w:instr=" SEQ Figure \* ARABIC ">
        <w:r>
          <w:rPr>
            <w:noProof/>
          </w:rPr>
          <w:t>34</w:t>
        </w:r>
      </w:fldSimple>
      <w:bookmarkEnd w:id="108"/>
      <w:r>
        <w:t>: NYCA LOLE Response to Emergency Assistance</w:t>
      </w:r>
      <w:bookmarkEnd w:id="109"/>
    </w:p>
    <w:p w14:paraId="3986033D" w14:textId="77777777" w:rsidR="008B5791" w:rsidRDefault="008B5791" w:rsidP="008B5791">
      <w:pPr>
        <w:pStyle w:val="BodyText"/>
      </w:pPr>
      <w:r>
        <w:rPr>
          <w:noProof/>
        </w:rPr>
        <w:drawing>
          <wp:inline distT="0" distB="0" distL="0" distR="0" wp14:anchorId="199F8E9D" wp14:editId="192ED2E9">
            <wp:extent cx="6400800" cy="2626360"/>
            <wp:effectExtent l="0" t="0" r="0" b="254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653717EB" w14:textId="4FA98CCD" w:rsidR="008B5791" w:rsidRPr="00076629" w:rsidRDefault="008B5791" w:rsidP="00076629">
      <w:pPr>
        <w:pStyle w:val="BodyText"/>
      </w:pPr>
      <w:r w:rsidRPr="00076629">
        <w:t>The next, and final, phase of this exploratory analysis was to apply derates to the amount of available emergency assistance based upon the Area K load, as a proxy for NY</w:t>
      </w:r>
      <w:r w:rsidR="006B64A1" w:rsidRPr="00076629">
        <w:t>CA</w:t>
      </w:r>
      <w:r w:rsidRPr="00076629">
        <w:t xml:space="preserve"> Load</w:t>
      </w:r>
      <w:r w:rsidR="007D2C93" w:rsidRPr="00076629">
        <w:t xml:space="preserve">.  </w:t>
      </w:r>
      <w:r w:rsidRPr="00076629">
        <w:t xml:space="preserve">The derates were applied by utilizing MARS functionality </w:t>
      </w:r>
      <w:r w:rsidR="006B64A1" w:rsidRPr="00076629">
        <w:t>for</w:t>
      </w:r>
      <w:r w:rsidRPr="00076629">
        <w:t xml:space="preserve"> ambient temperature derates to thermal units</w:t>
      </w:r>
      <w:r w:rsidR="006B64A1" w:rsidRPr="00076629">
        <w:t>.  T</w:t>
      </w:r>
      <w:r w:rsidR="00CE1F92" w:rsidRPr="00076629">
        <w:t xml:space="preserve">his </w:t>
      </w:r>
      <w:r w:rsidR="006B64A1" w:rsidRPr="00076629">
        <w:t xml:space="preserve">approach </w:t>
      </w:r>
      <w:r w:rsidR="00CE1F92" w:rsidRPr="00076629">
        <w:t>allows for the simplified model to mimic the original model by having potentially less assistance available in the higher load levels</w:t>
      </w:r>
      <w:r w:rsidR="007D2C93" w:rsidRPr="00076629">
        <w:t xml:space="preserve">.  </w:t>
      </w:r>
      <w:r w:rsidRPr="00076629">
        <w:t>Two derate profiles were tested, shown in</w:t>
      </w:r>
      <w:r w:rsidR="009D3060" w:rsidRPr="00076629">
        <w:t xml:space="preserve"> </w:t>
      </w:r>
      <w:r w:rsidR="009D3060" w:rsidRPr="00076629">
        <w:rPr>
          <w:highlight w:val="yellow"/>
        </w:rPr>
        <w:fldChar w:fldCharType="begin"/>
      </w:r>
      <w:r w:rsidR="009D3060" w:rsidRPr="00076629">
        <w:instrText xml:space="preserve"> REF _Ref49982155 \h </w:instrText>
      </w:r>
      <w:r w:rsidR="00076629">
        <w:rPr>
          <w:highlight w:val="yellow"/>
        </w:rPr>
        <w:instrText xml:space="preserve"> \* MERGEFORMAT </w:instrText>
      </w:r>
      <w:r w:rsidR="009D3060" w:rsidRPr="00076629">
        <w:rPr>
          <w:highlight w:val="yellow"/>
        </w:rPr>
      </w:r>
      <w:r w:rsidR="009D3060" w:rsidRPr="00076629">
        <w:rPr>
          <w:highlight w:val="yellow"/>
        </w:rPr>
        <w:fldChar w:fldCharType="separate"/>
      </w:r>
      <w:r w:rsidR="00D0563E" w:rsidRPr="004C73A8">
        <w:t xml:space="preserve">Figure </w:t>
      </w:r>
      <w:r w:rsidR="00D0563E">
        <w:t>35</w:t>
      </w:r>
      <w:r w:rsidR="009D3060" w:rsidRPr="00076629">
        <w:rPr>
          <w:highlight w:val="yellow"/>
        </w:rPr>
        <w:fldChar w:fldCharType="end"/>
      </w:r>
      <w:r w:rsidRPr="00076629">
        <w:t>, on the 2,400, 2,700, and 3,000 MW assistance cases</w:t>
      </w:r>
      <w:r w:rsidR="00076629" w:rsidRPr="00076629">
        <w:t xml:space="preserve"> </w:t>
      </w:r>
      <w:r w:rsidR="00076629" w:rsidRPr="00076629">
        <w:fldChar w:fldCharType="begin"/>
      </w:r>
      <w:r w:rsidR="00076629" w:rsidRPr="00076629">
        <w:instrText xml:space="preserve"> REF _Ref49982210 \h </w:instrText>
      </w:r>
      <w:r w:rsidR="00076629">
        <w:instrText xml:space="preserve"> \* MERGEFORMAT </w:instrText>
      </w:r>
      <w:r w:rsidR="00076629" w:rsidRPr="00076629">
        <w:fldChar w:fldCharType="separate"/>
      </w:r>
      <w:r w:rsidR="00D0563E" w:rsidRPr="004C73A8">
        <w:t xml:space="preserve">Figure </w:t>
      </w:r>
      <w:r w:rsidR="00D0563E">
        <w:t>36</w:t>
      </w:r>
      <w:r w:rsidR="00076629" w:rsidRPr="00076629">
        <w:fldChar w:fldCharType="end"/>
      </w:r>
      <w:r w:rsidR="00076629" w:rsidRPr="00076629">
        <w:t xml:space="preserve"> to </w:t>
      </w:r>
      <w:r w:rsidR="00076629" w:rsidRPr="00076629">
        <w:fldChar w:fldCharType="begin"/>
      </w:r>
      <w:r w:rsidR="00076629" w:rsidRPr="00076629">
        <w:instrText xml:space="preserve"> REF _Ref49982225 \h </w:instrText>
      </w:r>
      <w:r w:rsidR="00076629">
        <w:instrText xml:space="preserve"> \* MERGEFORMAT </w:instrText>
      </w:r>
      <w:r w:rsidR="00076629" w:rsidRPr="00076629">
        <w:fldChar w:fldCharType="separate"/>
      </w:r>
      <w:r w:rsidR="00D0563E">
        <w:t>Figure 38</w:t>
      </w:r>
      <w:r w:rsidR="00076629" w:rsidRPr="00076629">
        <w:fldChar w:fldCharType="end"/>
      </w:r>
      <w:r w:rsidR="001F37FC" w:rsidRPr="00076629">
        <w:t>, respectively</w:t>
      </w:r>
      <w:r w:rsidRPr="00076629">
        <w:t>.</w:t>
      </w:r>
      <w:r w:rsidR="00CE1F92" w:rsidRPr="00076629">
        <w:t xml:space="preserve"> </w:t>
      </w:r>
    </w:p>
    <w:p w14:paraId="138752F6" w14:textId="5CC0D0BC" w:rsidR="00F93F9F" w:rsidRDefault="009D3060" w:rsidP="009D3060">
      <w:pPr>
        <w:pStyle w:val="Figure"/>
      </w:pPr>
      <w:bookmarkStart w:id="110" w:name="_Ref49982155"/>
      <w:bookmarkStart w:id="111" w:name="_Toc50034463"/>
      <w:r w:rsidRPr="004C73A8">
        <w:t xml:space="preserve">Figure </w:t>
      </w:r>
      <w:r w:rsidR="00AA7FB9">
        <w:fldChar w:fldCharType="begin"/>
      </w:r>
      <w:r w:rsidR="00AA7FB9">
        <w:instrText xml:space="preserve"> SEQ Figure</w:instrText>
      </w:r>
      <w:r w:rsidR="00AA7FB9">
        <w:instrText xml:space="preserve"> \* ARABIC </w:instrText>
      </w:r>
      <w:r w:rsidR="00AA7FB9">
        <w:fldChar w:fldCharType="separate"/>
      </w:r>
      <w:r w:rsidR="00D0563E">
        <w:rPr>
          <w:noProof/>
        </w:rPr>
        <w:t>35</w:t>
      </w:r>
      <w:r w:rsidR="00AA7FB9">
        <w:rPr>
          <w:noProof/>
        </w:rPr>
        <w:fldChar w:fldCharType="end"/>
      </w:r>
      <w:bookmarkEnd w:id="110"/>
      <w:r>
        <w:t xml:space="preserve">: </w:t>
      </w:r>
      <w:r w:rsidR="00F93F9F">
        <w:t>Emergency Assistance Profiles Tested</w:t>
      </w:r>
      <w:bookmarkEnd w:id="111"/>
    </w:p>
    <w:p w14:paraId="0D9D8DA2" w14:textId="77777777" w:rsidR="008B5791" w:rsidRDefault="008B5791" w:rsidP="008B5791">
      <w:pPr>
        <w:pStyle w:val="BodyText"/>
        <w:rPr>
          <w:color w:val="FF0000"/>
        </w:rPr>
      </w:pPr>
      <w:r>
        <w:rPr>
          <w:noProof/>
        </w:rPr>
        <w:drawing>
          <wp:inline distT="0" distB="0" distL="0" distR="0" wp14:anchorId="345DFF20" wp14:editId="1511373C">
            <wp:extent cx="4572000" cy="27432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1C356EE1" w14:textId="2911FBFA" w:rsidR="00BF6159" w:rsidRDefault="00BF6159" w:rsidP="001F37FC">
      <w:pPr>
        <w:pStyle w:val="BodyText"/>
        <w:rPr>
          <w:color w:val="FF0000"/>
        </w:rPr>
      </w:pPr>
    </w:p>
    <w:p w14:paraId="47DCC160" w14:textId="5231F78D" w:rsidR="001F37FC" w:rsidRDefault="009D3060" w:rsidP="009D3060">
      <w:pPr>
        <w:pStyle w:val="Figure"/>
      </w:pPr>
      <w:bookmarkStart w:id="112" w:name="_Ref49982210"/>
      <w:bookmarkStart w:id="113" w:name="_Toc50034464"/>
      <w:r w:rsidRPr="004C73A8">
        <w:t xml:space="preserve">Figure </w:t>
      </w:r>
      <w:r w:rsidR="00AA7FB9">
        <w:fldChar w:fldCharType="begin"/>
      </w:r>
      <w:r w:rsidR="00AA7FB9">
        <w:instrText xml:space="preserve"> SEQ Figure \* ARABIC </w:instrText>
      </w:r>
      <w:r w:rsidR="00AA7FB9">
        <w:fldChar w:fldCharType="separate"/>
      </w:r>
      <w:r w:rsidR="00D0563E">
        <w:rPr>
          <w:noProof/>
        </w:rPr>
        <w:t>36</w:t>
      </w:r>
      <w:r w:rsidR="00AA7FB9">
        <w:rPr>
          <w:noProof/>
        </w:rPr>
        <w:fldChar w:fldCharType="end"/>
      </w:r>
      <w:bookmarkEnd w:id="112"/>
      <w:r w:rsidR="00076629">
        <w:t xml:space="preserve">: </w:t>
      </w:r>
      <w:r w:rsidR="001F37FC">
        <w:t>Base Emergency Assistance Level: 2400 MW</w:t>
      </w:r>
      <w:bookmarkEnd w:id="113"/>
      <w:r w:rsidR="001F37FC">
        <w:t xml:space="preserve"> </w:t>
      </w:r>
    </w:p>
    <w:p w14:paraId="0DC8FDC1" w14:textId="77777777" w:rsidR="00026ABF" w:rsidRDefault="00026ABF" w:rsidP="00A12A7C">
      <w:pPr>
        <w:pStyle w:val="BodyText"/>
        <w:keepNext/>
        <w:jc w:val="center"/>
      </w:pPr>
      <w:r>
        <w:rPr>
          <w:noProof/>
        </w:rPr>
        <w:drawing>
          <wp:inline distT="0" distB="0" distL="0" distR="0" wp14:anchorId="19A7FACF" wp14:editId="708765A2">
            <wp:extent cx="4975860" cy="3040380"/>
            <wp:effectExtent l="0" t="0" r="1524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7328688F" w14:textId="503F3C72" w:rsidR="001F37FC" w:rsidRDefault="009D3060" w:rsidP="009D3060">
      <w:pPr>
        <w:pStyle w:val="Figure"/>
      </w:pPr>
      <w:bookmarkStart w:id="114" w:name="_Toc50034465"/>
      <w:r w:rsidRPr="004C73A8">
        <w:t xml:space="preserve">Figure </w:t>
      </w:r>
      <w:r w:rsidR="00AA7FB9">
        <w:fldChar w:fldCharType="begin"/>
      </w:r>
      <w:r w:rsidR="00AA7FB9">
        <w:instrText xml:space="preserve"> SEQ Figure \* ARABIC </w:instrText>
      </w:r>
      <w:r w:rsidR="00AA7FB9">
        <w:fldChar w:fldCharType="separate"/>
      </w:r>
      <w:r w:rsidR="00D0563E">
        <w:rPr>
          <w:noProof/>
        </w:rPr>
        <w:t>37</w:t>
      </w:r>
      <w:r w:rsidR="00AA7FB9">
        <w:rPr>
          <w:noProof/>
        </w:rPr>
        <w:fldChar w:fldCharType="end"/>
      </w:r>
      <w:r w:rsidR="00076629">
        <w:t xml:space="preserve">: </w:t>
      </w:r>
      <w:r w:rsidR="001F37FC">
        <w:t xml:space="preserve"> </w:t>
      </w:r>
      <w:r w:rsidR="001F37FC" w:rsidRPr="00ED7B30">
        <w:t xml:space="preserve">Base Emergency Assistance Level: </w:t>
      </w:r>
      <w:r w:rsidR="001F37FC">
        <w:t>27</w:t>
      </w:r>
      <w:r w:rsidR="001F37FC" w:rsidRPr="00ED7B30">
        <w:t>00 MW</w:t>
      </w:r>
      <w:bookmarkEnd w:id="114"/>
    </w:p>
    <w:p w14:paraId="4E55F650" w14:textId="1BE9380B" w:rsidR="001F37FC" w:rsidRDefault="001F37FC" w:rsidP="00A12A7C">
      <w:pPr>
        <w:pStyle w:val="Caption"/>
        <w:keepNext/>
        <w:jc w:val="center"/>
      </w:pPr>
      <w:r>
        <w:rPr>
          <w:noProof/>
          <w:lang w:bidi="ar-SA"/>
        </w:rPr>
        <w:drawing>
          <wp:inline distT="0" distB="0" distL="0" distR="0" wp14:anchorId="5D17CFF7" wp14:editId="0219D6F1">
            <wp:extent cx="4861560" cy="2994660"/>
            <wp:effectExtent l="0" t="0" r="1524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2203EFC9" w14:textId="77777777" w:rsidR="009D3060" w:rsidRDefault="009D3060" w:rsidP="009D3060">
      <w:pPr>
        <w:pStyle w:val="Figure"/>
        <w:keepLines w:val="0"/>
      </w:pPr>
    </w:p>
    <w:p w14:paraId="2F2CF1D7" w14:textId="77777777" w:rsidR="009D3060" w:rsidRDefault="009D3060" w:rsidP="009D3060">
      <w:pPr>
        <w:pStyle w:val="Figure"/>
        <w:keepLines w:val="0"/>
      </w:pPr>
    </w:p>
    <w:p w14:paraId="477FAEA5" w14:textId="77777777" w:rsidR="009D3060" w:rsidRDefault="009D3060" w:rsidP="009D3060">
      <w:pPr>
        <w:pStyle w:val="Figure"/>
        <w:keepLines w:val="0"/>
      </w:pPr>
    </w:p>
    <w:p w14:paraId="3168C4B5" w14:textId="77777777" w:rsidR="009D3060" w:rsidRDefault="009D3060" w:rsidP="009D3060">
      <w:pPr>
        <w:pStyle w:val="Figure"/>
        <w:keepLines w:val="0"/>
      </w:pPr>
    </w:p>
    <w:p w14:paraId="0C83EC6A" w14:textId="77777777" w:rsidR="009D3060" w:rsidRDefault="009D3060" w:rsidP="009D3060">
      <w:pPr>
        <w:pStyle w:val="Figure"/>
        <w:keepLines w:val="0"/>
      </w:pPr>
    </w:p>
    <w:p w14:paraId="53E1119D" w14:textId="603D0BB8" w:rsidR="001F37FC" w:rsidRDefault="001F37FC" w:rsidP="009D3060">
      <w:pPr>
        <w:pStyle w:val="Figure"/>
        <w:keepLines w:val="0"/>
      </w:pPr>
      <w:bookmarkStart w:id="115" w:name="_Ref49982225"/>
      <w:bookmarkStart w:id="116" w:name="_Toc50034466"/>
      <w:r>
        <w:t xml:space="preserve">Figure </w:t>
      </w:r>
      <w:r w:rsidR="00AA7FB9">
        <w:fldChar w:fldCharType="begin"/>
      </w:r>
      <w:r w:rsidR="00AA7FB9">
        <w:instrText xml:space="preserve"> SEQ Figure \* ARABIC </w:instrText>
      </w:r>
      <w:r w:rsidR="00AA7FB9">
        <w:fldChar w:fldCharType="separate"/>
      </w:r>
      <w:r w:rsidR="00D0563E">
        <w:rPr>
          <w:noProof/>
        </w:rPr>
        <w:t>38</w:t>
      </w:r>
      <w:r w:rsidR="00AA7FB9">
        <w:rPr>
          <w:noProof/>
        </w:rPr>
        <w:fldChar w:fldCharType="end"/>
      </w:r>
      <w:bookmarkEnd w:id="115"/>
      <w:r w:rsidR="00076629">
        <w:t xml:space="preserve">: </w:t>
      </w:r>
      <w:r w:rsidRPr="00222CDB">
        <w:t>Bas</w:t>
      </w:r>
      <w:r>
        <w:t>e Emergency Assistance Level: 30</w:t>
      </w:r>
      <w:r w:rsidRPr="00222CDB">
        <w:t>00 MW</w:t>
      </w:r>
      <w:bookmarkEnd w:id="116"/>
    </w:p>
    <w:p w14:paraId="604965F9" w14:textId="0F5D9102" w:rsidR="008B5791" w:rsidRDefault="001F37FC" w:rsidP="009D3060">
      <w:pPr>
        <w:pStyle w:val="BodyText"/>
        <w:jc w:val="center"/>
      </w:pPr>
      <w:r>
        <w:rPr>
          <w:noProof/>
        </w:rPr>
        <w:drawing>
          <wp:inline distT="0" distB="0" distL="0" distR="0" wp14:anchorId="741B5C3B" wp14:editId="0594DC0F">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1390AEDB" w14:textId="70AC97D7" w:rsidR="00CE1F92" w:rsidRDefault="00CE1F92" w:rsidP="008B5791"/>
    <w:p w14:paraId="23706B4C" w14:textId="32F5E598" w:rsidR="001F37FC" w:rsidRPr="008B5791" w:rsidRDefault="00CE1F92" w:rsidP="00CE1F92">
      <w:pPr>
        <w:pStyle w:val="BodyText"/>
      </w:pPr>
      <w:r>
        <w:t xml:space="preserve">The NYISO intends to continue refining this analysis with </w:t>
      </w:r>
      <w:r w:rsidR="006B64A1">
        <w:t xml:space="preserve">discussion at </w:t>
      </w:r>
      <w:r>
        <w:t>the Electric System Planning Working Group and other stakeholder forums, as applicable in order to determine potential changes.</w:t>
      </w:r>
    </w:p>
    <w:p w14:paraId="2CAEF7BA" w14:textId="77777777" w:rsidR="001A22C7" w:rsidRPr="009E4874" w:rsidRDefault="001A22C7" w:rsidP="00E367C8">
      <w:pPr>
        <w:pStyle w:val="Heading2"/>
      </w:pPr>
      <w:bookmarkStart w:id="117" w:name="_Toc47385906"/>
      <w:bookmarkStart w:id="118" w:name="_Toc50039601"/>
      <w:r w:rsidRPr="001A22C7">
        <w:t>Different Load Shape - Resource Adequacy only</w:t>
      </w:r>
      <w:bookmarkEnd w:id="117"/>
      <w:bookmarkEnd w:id="118"/>
    </w:p>
    <w:p w14:paraId="113A0DC1" w14:textId="5A21AAC7" w:rsidR="00F2003D" w:rsidRDefault="001A22C7" w:rsidP="001A22C7">
      <w:pPr>
        <w:pStyle w:val="BodyText"/>
        <w:ind w:firstLine="450"/>
      </w:pPr>
      <w:r w:rsidRPr="00E33318">
        <w:t>The Resource Adequacy Base Cases use historical shapes from 2002, 2006, and 2007</w:t>
      </w:r>
      <w:r w:rsidR="0037605D">
        <w:t>, a practice established in the 2014 RNA</w:t>
      </w:r>
      <w:r w:rsidR="007D2C93">
        <w:t xml:space="preserve">.  </w:t>
      </w:r>
      <w:r w:rsidR="0037605D">
        <w:t xml:space="preserve">These shapes were selected to represent </w:t>
      </w:r>
      <w:r w:rsidR="003A38EF">
        <w:t>differing weather conditions, 2006 for extreme hot weather, 2002 for consistent but not extreme weather, and 2007 for typical weather</w:t>
      </w:r>
      <w:r w:rsidR="007D2C93">
        <w:t xml:space="preserve">.  </w:t>
      </w:r>
      <w:r w:rsidR="003A38EF">
        <w:t xml:space="preserve">These shapes are aligned with the load forecast uncertainly levels, 2006 associated with the highest, 2002 with the second highest, and 2007 </w:t>
      </w:r>
      <w:r w:rsidR="009B1947">
        <w:t>associated with the remaining uncertainty levels</w:t>
      </w:r>
      <w:r w:rsidR="007D2C93">
        <w:t xml:space="preserve">.  </w:t>
      </w:r>
      <w:r w:rsidR="009B1947">
        <w:t xml:space="preserve">Prior </w:t>
      </w:r>
      <w:r w:rsidR="00F2003D">
        <w:t>to the 2014 RNA, resource adequacy analysis was performed using only the 2002 reference shape.</w:t>
      </w:r>
    </w:p>
    <w:p w14:paraId="68C4EA1F" w14:textId="12BDE35E" w:rsidR="00BF6159" w:rsidRDefault="00F2003D" w:rsidP="001A22C7">
      <w:pPr>
        <w:pStyle w:val="BodyText"/>
        <w:ind w:firstLine="450"/>
      </w:pPr>
      <w:r>
        <w:t xml:space="preserve">In 2019, the NYISO engaged in the Climate Change Phase 1 </w:t>
      </w:r>
      <w:r w:rsidR="006B64A1">
        <w:t>S</w:t>
      </w:r>
      <w:r>
        <w:t xml:space="preserve">tudy to develop a set of future-looking </w:t>
      </w:r>
      <w:r w:rsidR="00022CF4">
        <w:t xml:space="preserve">hourly </w:t>
      </w:r>
      <w:r>
        <w:t>load shapes considering various energy efficiency and cl</w:t>
      </w:r>
      <w:r w:rsidR="00022CF4">
        <w:t>imate goals</w:t>
      </w:r>
      <w:r w:rsidR="007D2C93">
        <w:t xml:space="preserve">.  </w:t>
      </w:r>
      <w:r w:rsidR="00022CF4">
        <w:t>The outputs from the Phase 1 study feeds into the Phase 2 study</w:t>
      </w:r>
      <w:r w:rsidR="006B64A1">
        <w:t>,</w:t>
      </w:r>
      <w:r w:rsidR="00022CF4">
        <w:t xml:space="preserve"> which </w:t>
      </w:r>
      <w:r w:rsidR="006B64A1">
        <w:t xml:space="preserve">is </w:t>
      </w:r>
      <w:r w:rsidR="00022CF4">
        <w:t>analyz</w:t>
      </w:r>
      <w:r w:rsidR="006B64A1">
        <w:t xml:space="preserve">ing reliability impact issues with a potential </w:t>
      </w:r>
      <w:r w:rsidR="00D0563E">
        <w:t>2040 power system</w:t>
      </w:r>
      <w:r w:rsidR="007D2C93">
        <w:t xml:space="preserve">.  </w:t>
      </w:r>
      <w:r w:rsidR="00BF6159">
        <w:t xml:space="preserve">The NYISO </w:t>
      </w:r>
      <w:r w:rsidR="00F44393">
        <w:t>will</w:t>
      </w:r>
      <w:r w:rsidR="00BF6159">
        <w:t xml:space="preserve"> </w:t>
      </w:r>
      <w:r w:rsidR="00F44393">
        <w:t>continue to explore</w:t>
      </w:r>
      <w:r w:rsidR="002C4CF6">
        <w:t xml:space="preserve"> build</w:t>
      </w:r>
      <w:r w:rsidR="00F44393">
        <w:t>i</w:t>
      </w:r>
      <w:r w:rsidR="002C4CF6">
        <w:t>ng on</w:t>
      </w:r>
      <w:r w:rsidR="00BF6159">
        <w:t xml:space="preserve"> the </w:t>
      </w:r>
      <w:r w:rsidR="002C4CF6">
        <w:t>work from the Climate Change studies</w:t>
      </w:r>
      <w:r w:rsidR="003F41D9">
        <w:t xml:space="preserve"> </w:t>
      </w:r>
      <w:r w:rsidR="002C4CF6">
        <w:t>for application in</w:t>
      </w:r>
      <w:r w:rsidR="00BF6159">
        <w:t xml:space="preserve"> future resource adequacy analysis, and intends to </w:t>
      </w:r>
      <w:r w:rsidR="002C4CF6">
        <w:t>collaborate with</w:t>
      </w:r>
      <w:r w:rsidR="00BF6159">
        <w:t xml:space="preserve"> the Load Forecasting Task Force</w:t>
      </w:r>
      <w:r w:rsidR="002C4CF6">
        <w:t xml:space="preserve"> and other stakeholders forums, as applicable in order to determine potential changes</w:t>
      </w:r>
      <w:r w:rsidR="006B64A1">
        <w:t xml:space="preserve"> to be studied</w:t>
      </w:r>
      <w:r w:rsidR="007D2C93">
        <w:t xml:space="preserve">.  </w:t>
      </w:r>
    </w:p>
    <w:p w14:paraId="5658D257" w14:textId="6AF57B0F" w:rsidR="005D3574" w:rsidRDefault="005D3574">
      <w:pPr>
        <w:rPr>
          <w:rFonts w:ascii="Cambria" w:eastAsia="Arial Narrow" w:hAnsi="Cambria"/>
          <w:b/>
          <w:bCs/>
          <w:color w:val="FF0000"/>
          <w:sz w:val="22"/>
          <w:lang w:bidi="ar-SA"/>
        </w:rPr>
      </w:pPr>
      <w:r>
        <w:rPr>
          <w:b/>
          <w:color w:val="FF0000"/>
        </w:rPr>
        <w:br w:type="page"/>
      </w:r>
    </w:p>
    <w:p w14:paraId="153E08F1" w14:textId="48CA292B" w:rsidR="005D3574" w:rsidRPr="005D3574" w:rsidRDefault="005D3574" w:rsidP="005D3574">
      <w:pPr>
        <w:pStyle w:val="Heading1"/>
      </w:pPr>
      <w:bookmarkStart w:id="119" w:name="_Toc47680578"/>
      <w:bookmarkStart w:id="120" w:name="_Toc50039602"/>
      <w:r w:rsidRPr="002D4B6C">
        <w:t xml:space="preserve">Appendix </w:t>
      </w:r>
      <w:r>
        <w:t xml:space="preserve">F - </w:t>
      </w:r>
      <w:r w:rsidRPr="005D3574">
        <w:t>Historic Congestion</w:t>
      </w:r>
      <w:bookmarkEnd w:id="119"/>
      <w:bookmarkEnd w:id="120"/>
      <w:r w:rsidRPr="005D3574">
        <w:t xml:space="preserve"> </w:t>
      </w:r>
    </w:p>
    <w:p w14:paraId="07E9B91C" w14:textId="77777777" w:rsidR="005D3574" w:rsidRDefault="005D3574" w:rsidP="005D3574">
      <w:pPr>
        <w:pStyle w:val="BodyText"/>
        <w:rPr>
          <w:i/>
          <w:color w:val="000000" w:themeColor="text1"/>
        </w:rPr>
      </w:pPr>
      <w:r w:rsidRPr="00A50D90">
        <w:rPr>
          <w:color w:val="000000" w:themeColor="text1"/>
        </w:rPr>
        <w:t xml:space="preserve">Appendix A of Attachment Y of the OATT states: </w:t>
      </w:r>
    </w:p>
    <w:p w14:paraId="2C6F0A17" w14:textId="211952BA" w:rsidR="005D3574" w:rsidRPr="003F7FDD" w:rsidRDefault="005D3574" w:rsidP="005D3574">
      <w:pPr>
        <w:pStyle w:val="BodyText"/>
        <w:ind w:left="720" w:firstLine="0"/>
        <w:rPr>
          <w:i/>
          <w:color w:val="000000" w:themeColor="text1"/>
        </w:rPr>
      </w:pPr>
      <w:r w:rsidRPr="003F7FDD">
        <w:rPr>
          <w:bCs w:val="0"/>
          <w:i/>
          <w:color w:val="000000" w:themeColor="text1"/>
        </w:rPr>
        <w:t>As part of its CSPP, the ISO will prepare summaries and detailed analysis of historic and projected congestion across the NYS Transmission System</w:t>
      </w:r>
      <w:r w:rsidR="007D2C93">
        <w:rPr>
          <w:bCs w:val="0"/>
          <w:i/>
          <w:color w:val="000000" w:themeColor="text1"/>
        </w:rPr>
        <w:t xml:space="preserve">.  </w:t>
      </w:r>
      <w:r w:rsidRPr="003F7FDD">
        <w:rPr>
          <w:bCs w:val="0"/>
          <w:i/>
          <w:color w:val="000000" w:themeColor="text1"/>
        </w:rPr>
        <w:t>This will include analysis to identify the significant causes of historic congestion in an effort to help Market Participants and other interested parties distinguish persistent and addressable congestion from congestion that results from onetime events or transient adjustments in operating procedures that may or may not recur</w:t>
      </w:r>
      <w:r w:rsidR="007D2C93">
        <w:rPr>
          <w:bCs w:val="0"/>
          <w:i/>
          <w:color w:val="000000" w:themeColor="text1"/>
        </w:rPr>
        <w:t xml:space="preserve">.  </w:t>
      </w:r>
      <w:r w:rsidRPr="003F7FDD">
        <w:rPr>
          <w:bCs w:val="0"/>
          <w:i/>
          <w:color w:val="000000" w:themeColor="text1"/>
        </w:rPr>
        <w:t>This information will assist Market Participants and other stakeholders to make appropriately informed decisions</w:t>
      </w:r>
      <w:r w:rsidRPr="003F7FDD">
        <w:rPr>
          <w:i/>
          <w:color w:val="000000" w:themeColor="text1"/>
        </w:rPr>
        <w:t>.</w:t>
      </w:r>
    </w:p>
    <w:p w14:paraId="3AE2E08F" w14:textId="77777777" w:rsidR="005D3574" w:rsidRPr="00A50D90" w:rsidRDefault="005D3574" w:rsidP="005D3574">
      <w:pPr>
        <w:pStyle w:val="BodyText"/>
        <w:rPr>
          <w:rStyle w:val="Hyperlink"/>
          <w:color w:val="000000" w:themeColor="text1"/>
        </w:rPr>
      </w:pPr>
      <w:r w:rsidRPr="00A50D90">
        <w:rPr>
          <w:color w:val="000000" w:themeColor="text1"/>
        </w:rPr>
        <w:t xml:space="preserve">The historic congestion information can be found on the NYISO website: </w:t>
      </w:r>
    </w:p>
    <w:p w14:paraId="2CCD9D60" w14:textId="77777777" w:rsidR="005D3574" w:rsidRPr="00A50D90" w:rsidRDefault="00AA7FB9" w:rsidP="005D3574">
      <w:pPr>
        <w:pStyle w:val="BodyText"/>
        <w:rPr>
          <w:rStyle w:val="Hyperlink"/>
          <w:color w:val="FF0000"/>
          <w:u w:val="none"/>
        </w:rPr>
      </w:pPr>
      <w:hyperlink r:id="rId77" w:history="1">
        <w:r w:rsidR="005D3574">
          <w:rPr>
            <w:rStyle w:val="Hyperlink"/>
          </w:rPr>
          <w:t>https://www.nyiso.com/ny-power-system-information-outlook</w:t>
        </w:r>
      </w:hyperlink>
      <w:r w:rsidR="005D3574">
        <w:t xml:space="preserve"> (Congested Elements Reports)</w:t>
      </w:r>
    </w:p>
    <w:p w14:paraId="671B3407" w14:textId="77777777" w:rsidR="005D3574" w:rsidRPr="00A50D90" w:rsidRDefault="005D3574" w:rsidP="005D3574">
      <w:pPr>
        <w:pStyle w:val="BodyText"/>
        <w:rPr>
          <w:rStyle w:val="Hyperlink"/>
          <w:color w:val="000000" w:themeColor="text1"/>
          <w:u w:val="none"/>
        </w:rPr>
      </w:pPr>
      <w:r w:rsidRPr="00A50D90">
        <w:rPr>
          <w:rStyle w:val="Hyperlink"/>
          <w:color w:val="000000" w:themeColor="text1"/>
          <w:u w:val="none"/>
        </w:rPr>
        <w:t>Also, information on the NYISO’s Economic Planning Studies can be found here:</w:t>
      </w:r>
    </w:p>
    <w:p w14:paraId="19A7EDAD" w14:textId="77777777" w:rsidR="005D3574" w:rsidRPr="00243349" w:rsidRDefault="00AA7FB9" w:rsidP="005D3574">
      <w:pPr>
        <w:pStyle w:val="BodyText"/>
        <w:ind w:firstLine="360"/>
        <w:rPr>
          <w:color w:val="FF0000"/>
        </w:rPr>
      </w:pPr>
      <w:hyperlink r:id="rId78" w:history="1">
        <w:r w:rsidR="005D3574">
          <w:rPr>
            <w:rStyle w:val="Hyperlink"/>
          </w:rPr>
          <w:t>https://www.nyiso.com/library</w:t>
        </w:r>
      </w:hyperlink>
      <w:r w:rsidR="005D3574">
        <w:t xml:space="preserve"> (Planning Reports, Economic Planning Studies (CARIS))</w:t>
      </w:r>
    </w:p>
    <w:p w14:paraId="656E4E58" w14:textId="77777777" w:rsidR="005D3574" w:rsidRPr="00AE1651" w:rsidRDefault="005D3574" w:rsidP="00083A79">
      <w:pPr>
        <w:pStyle w:val="BodyText"/>
        <w:rPr>
          <w:b/>
          <w:color w:val="FF0000"/>
        </w:rPr>
      </w:pPr>
    </w:p>
    <w:p w14:paraId="717BA66C" w14:textId="61FB1414" w:rsidR="001E1749" w:rsidRPr="001A22C7" w:rsidRDefault="001E1749" w:rsidP="001A22C7">
      <w:pPr>
        <w:pStyle w:val="BodyText"/>
        <w:ind w:firstLine="0"/>
      </w:pPr>
    </w:p>
    <w:sectPr w:rsidR="001E1749" w:rsidRPr="001A22C7" w:rsidSect="00725C5E">
      <w:pgSz w:w="12240" w:h="15840" w:code="1"/>
      <w:pgMar w:top="1440" w:right="1080" w:bottom="1440" w:left="108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D7966" w14:textId="77777777" w:rsidR="00617285" w:rsidRDefault="00617285" w:rsidP="00FD76C9">
      <w:pPr>
        <w:spacing w:after="0"/>
      </w:pPr>
      <w:r>
        <w:separator/>
      </w:r>
    </w:p>
  </w:endnote>
  <w:endnote w:type="continuationSeparator" w:id="0">
    <w:p w14:paraId="7079DB27" w14:textId="77777777" w:rsidR="00617285" w:rsidRDefault="00617285" w:rsidP="00FD76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F91D" w14:textId="77777777" w:rsidR="00617285" w:rsidRDefault="00617285">
    <w:pPr>
      <w:pStyle w:val="Footer"/>
    </w:pPr>
    <w:r>
      <w:tab/>
    </w:r>
    <w:r>
      <w:tab/>
    </w:r>
    <w: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36231" w14:textId="7C4DC0D9" w:rsidR="00617285" w:rsidRPr="00180509" w:rsidRDefault="00617285" w:rsidP="00B44233">
    <w:pPr>
      <w:pStyle w:val="Footer"/>
      <w:tabs>
        <w:tab w:val="clear" w:pos="9360"/>
        <w:tab w:val="right" w:pos="10080"/>
      </w:tabs>
      <w:ind w:left="0" w:firstLine="0"/>
      <w:rPr>
        <w:rFonts w:ascii="Franklin Gothic Medium" w:hAnsi="Franklin Gothic Medium"/>
        <w:sz w:val="16"/>
        <w:szCs w:val="16"/>
      </w:rPr>
    </w:pPr>
    <w:r>
      <w:rPr>
        <w:rFonts w:ascii="Franklin Gothic Medium" w:hAnsi="Franklin Gothic Medium"/>
        <w:sz w:val="16"/>
        <w:szCs w:val="16"/>
      </w:rPr>
      <w:t xml:space="preserve">Draft for Discussion Only for the </w:t>
    </w:r>
    <w:r w:rsidR="00F627F6">
      <w:rPr>
        <w:rFonts w:ascii="Franklin Gothic Medium" w:hAnsi="Franklin Gothic Medium"/>
        <w:sz w:val="16"/>
        <w:szCs w:val="16"/>
      </w:rPr>
      <w:t>Sep</w:t>
    </w:r>
    <w:r w:rsidR="00446946">
      <w:rPr>
        <w:rFonts w:ascii="Franklin Gothic Medium" w:hAnsi="Franklin Gothic Medium"/>
        <w:sz w:val="16"/>
        <w:szCs w:val="16"/>
      </w:rPr>
      <w:t>tember</w:t>
    </w:r>
    <w:r w:rsidR="00F627F6">
      <w:rPr>
        <w:rFonts w:ascii="Franklin Gothic Medium" w:hAnsi="Franklin Gothic Medium"/>
        <w:sz w:val="16"/>
        <w:szCs w:val="16"/>
      </w:rPr>
      <w:t xml:space="preserve"> 10</w:t>
    </w:r>
    <w:r>
      <w:rPr>
        <w:rFonts w:ascii="Franklin Gothic Medium" w:hAnsi="Franklin Gothic Medium"/>
        <w:sz w:val="16"/>
        <w:szCs w:val="16"/>
      </w:rPr>
      <w:t xml:space="preserve"> ESPWG/TPAS</w:t>
    </w:r>
    <w:r>
      <w:rPr>
        <w:rFonts w:ascii="Franklin Gothic Medium" w:hAnsi="Franklin Gothic Medium"/>
        <w:sz w:val="16"/>
        <w:szCs w:val="16"/>
      </w:rPr>
      <w:tab/>
    </w:r>
    <w:r>
      <w:rPr>
        <w:rFonts w:ascii="Franklin Gothic Medium" w:hAnsi="Franklin Gothic Medium"/>
        <w:sz w:val="16"/>
        <w:szCs w:val="16"/>
      </w:rPr>
      <w:tab/>
    </w:r>
    <w:r>
      <w:rPr>
        <w:rFonts w:ascii="Franklin Gothic Medium" w:hAnsi="Franklin Gothic Medium"/>
        <w:color w:val="005F86"/>
        <w:sz w:val="16"/>
        <w:szCs w:val="16"/>
      </w:rPr>
      <w:t>NYISO 2020 RNA - Appendices</w:t>
    </w:r>
    <w:r w:rsidRPr="00180509">
      <w:rPr>
        <w:rFonts w:ascii="Franklin Gothic Medium" w:hAnsi="Franklin Gothic Medium"/>
        <w:sz w:val="16"/>
        <w:szCs w:val="16"/>
      </w:rPr>
      <w:t xml:space="preserve">   </w:t>
    </w:r>
    <w:r w:rsidRPr="00180509">
      <w:rPr>
        <w:rFonts w:ascii="Franklin Gothic Medium" w:hAnsi="Franklin Gothic Medium"/>
        <w:color w:val="5BC2E7"/>
        <w:sz w:val="16"/>
        <w:szCs w:val="16"/>
      </w:rPr>
      <w:t>|</w:t>
    </w:r>
    <w:r w:rsidRPr="00180509">
      <w:rPr>
        <w:rFonts w:ascii="Franklin Gothic Medium" w:hAnsi="Franklin Gothic Medium"/>
        <w:sz w:val="16"/>
        <w:szCs w:val="16"/>
      </w:rPr>
      <w:t xml:space="preserve">   </w:t>
    </w:r>
    <w:r w:rsidRPr="00180509">
      <w:rPr>
        <w:rFonts w:ascii="Franklin Gothic Medium" w:hAnsi="Franklin Gothic Medium"/>
        <w:color w:val="005F86"/>
        <w:sz w:val="16"/>
        <w:szCs w:val="16"/>
      </w:rPr>
      <w:fldChar w:fldCharType="begin"/>
    </w:r>
    <w:r w:rsidRPr="00180509">
      <w:rPr>
        <w:rFonts w:ascii="Franklin Gothic Medium" w:hAnsi="Franklin Gothic Medium"/>
        <w:color w:val="005F86"/>
        <w:sz w:val="16"/>
        <w:szCs w:val="16"/>
      </w:rPr>
      <w:instrText xml:space="preserve"> PAGE   \* MERGEFORMAT </w:instrText>
    </w:r>
    <w:r w:rsidRPr="00180509">
      <w:rPr>
        <w:rFonts w:ascii="Franklin Gothic Medium" w:hAnsi="Franklin Gothic Medium"/>
        <w:color w:val="005F86"/>
        <w:sz w:val="16"/>
        <w:szCs w:val="16"/>
      </w:rPr>
      <w:fldChar w:fldCharType="separate"/>
    </w:r>
    <w:r w:rsidR="00AA7FB9">
      <w:rPr>
        <w:rFonts w:ascii="Franklin Gothic Medium" w:hAnsi="Franklin Gothic Medium"/>
        <w:noProof/>
        <w:color w:val="005F86"/>
        <w:sz w:val="16"/>
        <w:szCs w:val="16"/>
      </w:rPr>
      <w:t>17</w:t>
    </w:r>
    <w:r w:rsidRPr="00180509">
      <w:rPr>
        <w:rFonts w:ascii="Franklin Gothic Medium" w:hAnsi="Franklin Gothic Medium"/>
        <w:color w:val="005F86"/>
        <w:sz w:val="16"/>
        <w:szCs w:val="16"/>
      </w:rPr>
      <w:fldChar w:fldCharType="end"/>
    </w:r>
  </w:p>
  <w:p w14:paraId="24CABC6E" w14:textId="77777777" w:rsidR="00617285" w:rsidRDefault="00617285" w:rsidP="006F00C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5CBE7" w14:textId="77777777" w:rsidR="00617285" w:rsidRDefault="00617285" w:rsidP="00E97FFA">
    <w:pPr>
      <w:pStyle w:val="Footer"/>
      <w:tabs>
        <w:tab w:val="left" w:pos="9360"/>
        <w:tab w:val="left" w:pos="99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7838C" w14:textId="77777777" w:rsidR="00617285" w:rsidRDefault="00617285" w:rsidP="00FD76C9">
      <w:pPr>
        <w:spacing w:after="0"/>
      </w:pPr>
      <w:r>
        <w:separator/>
      </w:r>
    </w:p>
  </w:footnote>
  <w:footnote w:type="continuationSeparator" w:id="0">
    <w:p w14:paraId="198E3B1C" w14:textId="77777777" w:rsidR="00617285" w:rsidRDefault="00617285" w:rsidP="00FD76C9">
      <w:pPr>
        <w:spacing w:after="0"/>
      </w:pPr>
      <w:r>
        <w:continuationSeparator/>
      </w:r>
    </w:p>
  </w:footnote>
  <w:footnote w:id="1">
    <w:p w14:paraId="07F05E46" w14:textId="77777777" w:rsidR="00617285" w:rsidRDefault="00617285" w:rsidP="00D2432C">
      <w:pPr>
        <w:pStyle w:val="FootnoteText"/>
      </w:pPr>
      <w:r>
        <w:rPr>
          <w:rStyle w:val="FootnoteReference"/>
        </w:rPr>
        <w:footnoteRef/>
      </w:r>
      <w:r>
        <w:t xml:space="preserve"> </w:t>
      </w:r>
      <w:r w:rsidRPr="00D87813">
        <w:rPr>
          <w:rFonts w:ascii="Franklin Gothic Book" w:hAnsi="Franklin Gothic Book"/>
          <w:sz w:val="14"/>
          <w:szCs w:val="14"/>
        </w:rPr>
        <w:t>NREL’s PVWatts Calculator</w:t>
      </w:r>
      <w:r>
        <w:rPr>
          <w:rFonts w:ascii="Franklin Gothic Book" w:hAnsi="Franklin Gothic Book"/>
          <w:sz w:val="14"/>
          <w:szCs w:val="14"/>
        </w:rPr>
        <w:t xml:space="preserve">, </w:t>
      </w:r>
      <w:r w:rsidRPr="00D87813">
        <w:rPr>
          <w:rFonts w:ascii="Franklin Gothic Book" w:hAnsi="Franklin Gothic Book"/>
          <w:sz w:val="14"/>
          <w:szCs w:val="14"/>
        </w:rPr>
        <w:t xml:space="preserve">credit </w:t>
      </w:r>
      <w:r>
        <w:rPr>
          <w:rFonts w:ascii="Franklin Gothic Book" w:hAnsi="Franklin Gothic Book"/>
          <w:sz w:val="14"/>
          <w:szCs w:val="14"/>
        </w:rPr>
        <w:t xml:space="preserve">of </w:t>
      </w:r>
      <w:r w:rsidRPr="00D87813">
        <w:rPr>
          <w:rFonts w:ascii="Franklin Gothic Book" w:hAnsi="Franklin Gothic Book"/>
          <w:sz w:val="14"/>
          <w:szCs w:val="14"/>
        </w:rPr>
        <w:t xml:space="preserve">the U.S. Department </w:t>
      </w:r>
      <w:r>
        <w:rPr>
          <w:rFonts w:ascii="Franklin Gothic Book" w:hAnsi="Franklin Gothic Book"/>
          <w:sz w:val="14"/>
          <w:szCs w:val="14"/>
        </w:rPr>
        <w:t>of</w:t>
      </w:r>
      <w:r w:rsidRPr="00D87813">
        <w:rPr>
          <w:rFonts w:ascii="Franklin Gothic Book" w:hAnsi="Franklin Gothic Book"/>
          <w:sz w:val="14"/>
          <w:szCs w:val="14"/>
        </w:rPr>
        <w:t xml:space="preserve"> Energy (DOE)/NREL/Alliance (Alliance for Sustainable Energy, LLC)</w:t>
      </w:r>
      <w:r>
        <w:rPr>
          <w:rFonts w:ascii="Franklin Gothic Book" w:hAnsi="Franklin Gothic Book"/>
          <w:sz w:val="14"/>
          <w:szCs w:val="14"/>
        </w:rPr>
        <w:t>.</w:t>
      </w:r>
    </w:p>
  </w:footnote>
  <w:footnote w:id="2">
    <w:p w14:paraId="3F440DAB" w14:textId="77777777" w:rsidR="00617285" w:rsidRPr="00725C5E" w:rsidRDefault="00617285" w:rsidP="00725C5E">
      <w:pPr>
        <w:pStyle w:val="FootnoteText"/>
        <w:rPr>
          <w:rFonts w:ascii="Calibri" w:hAnsi="Calibri" w:cs="Calibri"/>
        </w:rPr>
      </w:pPr>
      <w:r w:rsidRPr="00725C5E">
        <w:rPr>
          <w:rStyle w:val="FootnoteReference"/>
          <w:rFonts w:ascii="Calibri" w:hAnsi="Calibri" w:cs="Calibri"/>
        </w:rPr>
        <w:footnoteRef/>
      </w:r>
      <w:r w:rsidRPr="00725C5E">
        <w:rPr>
          <w:rFonts w:ascii="Calibri" w:hAnsi="Calibri" w:cs="Calibri"/>
        </w:rPr>
        <w:t xml:space="preserve"> </w:t>
      </w:r>
      <w:r w:rsidRPr="004C73A8">
        <w:rPr>
          <w:rStyle w:val="caption1Char"/>
        </w:rPr>
        <w:t>Future station with no LCB rating yet.</w:t>
      </w:r>
    </w:p>
  </w:footnote>
  <w:footnote w:id="3">
    <w:p w14:paraId="30CD295F" w14:textId="77777777" w:rsidR="00617285" w:rsidRPr="00725C5E" w:rsidRDefault="00617285" w:rsidP="00725C5E">
      <w:pPr>
        <w:pStyle w:val="FootnoteText"/>
        <w:rPr>
          <w:rFonts w:ascii="Calibri" w:hAnsi="Calibri" w:cs="Calibri"/>
        </w:rPr>
      </w:pPr>
      <w:r w:rsidRPr="00725C5E">
        <w:rPr>
          <w:rStyle w:val="FootnoteReference"/>
          <w:rFonts w:ascii="Calibri" w:hAnsi="Calibri" w:cs="Calibri"/>
        </w:rPr>
        <w:footnoteRef/>
      </w:r>
      <w:r w:rsidRPr="00725C5E">
        <w:rPr>
          <w:rFonts w:ascii="Calibri" w:hAnsi="Calibri" w:cs="Calibri"/>
        </w:rPr>
        <w:t xml:space="preserve"> Future station with no LCB rating yet.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7B43" w14:textId="42146871" w:rsidR="00617285" w:rsidRDefault="00617285" w:rsidP="00072EFB">
    <w:pPr>
      <w:pStyle w:val="Header"/>
      <w:tabs>
        <w:tab w:val="clear" w:pos="4680"/>
        <w:tab w:val="left" w:pos="9360"/>
        <w:tab w:val="right" w:pos="9450"/>
      </w:tabs>
      <w:jc w:val="right"/>
    </w:pPr>
    <w:r>
      <w:t xml:space="preserve">  </w:t>
    </w:r>
    <w:r>
      <w:rPr>
        <w:noProof/>
        <w:lang w:bidi="ar-SA"/>
      </w:rPr>
      <w:drawing>
        <wp:inline distT="0" distB="0" distL="0" distR="0" wp14:anchorId="3935884B" wp14:editId="76E18D6D">
          <wp:extent cx="1059180" cy="213360"/>
          <wp:effectExtent l="0" t="0" r="0" b="0"/>
          <wp:docPr id="16" name="Picture 16"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2133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8CD6" w14:textId="77777777" w:rsidR="00617285" w:rsidRDefault="00617285">
    <w:pPr>
      <w:pStyle w:val="Header"/>
    </w:pPr>
  </w:p>
  <w:p w14:paraId="67E3BCA4" w14:textId="4A73E6E0" w:rsidR="00617285" w:rsidRDefault="00617285">
    <w:pPr>
      <w:pStyle w:val="Header"/>
    </w:pPr>
    <w:r>
      <w:rPr>
        <w:noProof/>
        <w:lang w:bidi="ar-SA"/>
      </w:rPr>
      <w:drawing>
        <wp:inline distT="0" distB="0" distL="0" distR="0" wp14:anchorId="0D8AF3BF" wp14:editId="48930000">
          <wp:extent cx="2819400" cy="548640"/>
          <wp:effectExtent l="0" t="0" r="0" b="0"/>
          <wp:docPr id="17" name="Picture 17" descr="NewYorkISO logo-2c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YorkISO logo-2c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48640"/>
                  </a:xfrm>
                  <a:prstGeom prst="rect">
                    <a:avLst/>
                  </a:prstGeom>
                  <a:noFill/>
                  <a:ln>
                    <a:noFill/>
                  </a:ln>
                </pic:spPr>
              </pic:pic>
            </a:graphicData>
          </a:graphic>
        </wp:inline>
      </w:drawing>
    </w:r>
  </w:p>
  <w:p w14:paraId="26C8C3AF" w14:textId="69E057E4" w:rsidR="00617285" w:rsidRDefault="00617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53_"/>
        <o:lock v:ext="edit" cropping="t"/>
      </v:shape>
    </w:pict>
  </w:numPicBullet>
  <w:abstractNum w:abstractNumId="0" w15:restartNumberingAfterBreak="0">
    <w:nsid w:val="FFFFFF7C"/>
    <w:multiLevelType w:val="singleLevel"/>
    <w:tmpl w:val="946806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4AE962"/>
    <w:lvl w:ilvl="0">
      <w:start w:val="1"/>
      <w:numFmt w:val="upperLetter"/>
      <w:pStyle w:val="ListNumber4"/>
      <w:lvlText w:val="%1."/>
      <w:lvlJc w:val="left"/>
      <w:pPr>
        <w:tabs>
          <w:tab w:val="num" w:pos="1440"/>
        </w:tabs>
        <w:ind w:left="1440" w:hanging="360"/>
      </w:pPr>
      <w:rPr>
        <w:rFonts w:hint="default"/>
      </w:rPr>
    </w:lvl>
  </w:abstractNum>
  <w:abstractNum w:abstractNumId="2" w15:restartNumberingAfterBreak="0">
    <w:nsid w:val="FFFFFF7E"/>
    <w:multiLevelType w:val="singleLevel"/>
    <w:tmpl w:val="CBDC6E00"/>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88"/>
    <w:multiLevelType w:val="singleLevel"/>
    <w:tmpl w:val="5BECD694"/>
    <w:lvl w:ilvl="0">
      <w:start w:val="1"/>
      <w:numFmt w:val="decimal"/>
      <w:pStyle w:val="ListNumber"/>
      <w:lvlText w:val="%1."/>
      <w:lvlJc w:val="left"/>
      <w:pPr>
        <w:tabs>
          <w:tab w:val="num" w:pos="360"/>
        </w:tabs>
        <w:ind w:left="360" w:hanging="360"/>
      </w:pPr>
      <w:rPr>
        <w:rFonts w:hint="default"/>
      </w:rPr>
    </w:lvl>
  </w:abstractNum>
  <w:abstractNum w:abstractNumId="4" w15:restartNumberingAfterBreak="0">
    <w:nsid w:val="FFFFFF89"/>
    <w:multiLevelType w:val="singleLevel"/>
    <w:tmpl w:val="54164BA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177F47"/>
    <w:multiLevelType w:val="hybridMultilevel"/>
    <w:tmpl w:val="88AA86BC"/>
    <w:lvl w:ilvl="0" w:tplc="4D60CEA0">
      <w:start w:val="1"/>
      <w:numFmt w:val="bullet"/>
      <w:pStyle w:val="H2BULLET"/>
      <w:lvlText w:val=""/>
      <w:lvlJc w:val="left"/>
      <w:pPr>
        <w:tabs>
          <w:tab w:val="num" w:pos="1080"/>
        </w:tabs>
        <w:ind w:left="1080" w:hanging="360"/>
      </w:pPr>
      <w:rPr>
        <w:rFonts w:ascii="Symbol" w:hAnsi="Symbol" w:cs="Symbol" w:hint="default"/>
        <w:sz w:val="18"/>
        <w:szCs w:val="18"/>
      </w:rPr>
    </w:lvl>
    <w:lvl w:ilvl="1" w:tplc="37A2BCB4">
      <w:start w:val="1"/>
      <w:numFmt w:val="bullet"/>
      <w:lvlText w:val="o"/>
      <w:lvlJc w:val="left"/>
      <w:pPr>
        <w:tabs>
          <w:tab w:val="num" w:pos="1799"/>
        </w:tabs>
        <w:ind w:left="1799" w:hanging="360"/>
      </w:pPr>
      <w:rPr>
        <w:rFonts w:ascii="Courier New" w:hAnsi="Courier New" w:cs="Courier New" w:hint="default"/>
      </w:rPr>
    </w:lvl>
    <w:lvl w:ilvl="2" w:tplc="04090005">
      <w:start w:val="1"/>
      <w:numFmt w:val="bullet"/>
      <w:lvlText w:val=""/>
      <w:lvlJc w:val="left"/>
      <w:pPr>
        <w:tabs>
          <w:tab w:val="num" w:pos="2519"/>
        </w:tabs>
        <w:ind w:left="2519" w:hanging="360"/>
      </w:pPr>
      <w:rPr>
        <w:rFonts w:ascii="Wingdings" w:hAnsi="Wingdings" w:cs="Wingdings" w:hint="default"/>
      </w:rPr>
    </w:lvl>
    <w:lvl w:ilvl="3" w:tplc="04090001">
      <w:start w:val="1"/>
      <w:numFmt w:val="bullet"/>
      <w:lvlText w:val=""/>
      <w:lvlJc w:val="left"/>
      <w:pPr>
        <w:tabs>
          <w:tab w:val="num" w:pos="3239"/>
        </w:tabs>
        <w:ind w:left="3239" w:hanging="360"/>
      </w:pPr>
      <w:rPr>
        <w:rFonts w:ascii="Symbol" w:hAnsi="Symbol" w:cs="Symbol" w:hint="default"/>
      </w:rPr>
    </w:lvl>
    <w:lvl w:ilvl="4" w:tplc="04090003">
      <w:start w:val="1"/>
      <w:numFmt w:val="bullet"/>
      <w:lvlText w:val="o"/>
      <w:lvlJc w:val="left"/>
      <w:pPr>
        <w:tabs>
          <w:tab w:val="num" w:pos="3959"/>
        </w:tabs>
        <w:ind w:left="3959" w:hanging="360"/>
      </w:pPr>
      <w:rPr>
        <w:rFonts w:ascii="Courier New" w:hAnsi="Courier New" w:cs="Courier New" w:hint="default"/>
      </w:rPr>
    </w:lvl>
    <w:lvl w:ilvl="5" w:tplc="04090005">
      <w:start w:val="1"/>
      <w:numFmt w:val="bullet"/>
      <w:lvlText w:val=""/>
      <w:lvlJc w:val="left"/>
      <w:pPr>
        <w:tabs>
          <w:tab w:val="num" w:pos="4679"/>
        </w:tabs>
        <w:ind w:left="4679" w:hanging="360"/>
      </w:pPr>
      <w:rPr>
        <w:rFonts w:ascii="Wingdings" w:hAnsi="Wingdings" w:cs="Wingdings" w:hint="default"/>
      </w:rPr>
    </w:lvl>
    <w:lvl w:ilvl="6" w:tplc="04090001">
      <w:start w:val="1"/>
      <w:numFmt w:val="bullet"/>
      <w:lvlText w:val=""/>
      <w:lvlJc w:val="left"/>
      <w:pPr>
        <w:tabs>
          <w:tab w:val="num" w:pos="5399"/>
        </w:tabs>
        <w:ind w:left="5399" w:hanging="360"/>
      </w:pPr>
      <w:rPr>
        <w:rFonts w:ascii="Symbol" w:hAnsi="Symbol" w:cs="Symbol" w:hint="default"/>
      </w:rPr>
    </w:lvl>
    <w:lvl w:ilvl="7" w:tplc="04090003">
      <w:start w:val="1"/>
      <w:numFmt w:val="bullet"/>
      <w:lvlText w:val="o"/>
      <w:lvlJc w:val="left"/>
      <w:pPr>
        <w:tabs>
          <w:tab w:val="num" w:pos="6119"/>
        </w:tabs>
        <w:ind w:left="6119" w:hanging="360"/>
      </w:pPr>
      <w:rPr>
        <w:rFonts w:ascii="Courier New" w:hAnsi="Courier New" w:cs="Courier New" w:hint="default"/>
      </w:rPr>
    </w:lvl>
    <w:lvl w:ilvl="8" w:tplc="04090005">
      <w:start w:val="1"/>
      <w:numFmt w:val="bullet"/>
      <w:lvlText w:val=""/>
      <w:lvlJc w:val="left"/>
      <w:pPr>
        <w:tabs>
          <w:tab w:val="num" w:pos="6839"/>
        </w:tabs>
        <w:ind w:left="6839" w:hanging="360"/>
      </w:pPr>
      <w:rPr>
        <w:rFonts w:ascii="Wingdings" w:hAnsi="Wingdings" w:cs="Wingdings" w:hint="default"/>
      </w:rPr>
    </w:lvl>
  </w:abstractNum>
  <w:abstractNum w:abstractNumId="6" w15:restartNumberingAfterBreak="0">
    <w:nsid w:val="14245DB0"/>
    <w:multiLevelType w:val="multilevel"/>
    <w:tmpl w:val="E1CC08C2"/>
    <w:styleLink w:val="Italis"/>
    <w:lvl w:ilvl="0">
      <w:start w:val="1"/>
      <w:numFmt w:val="lowerRoman"/>
      <w:lvlText w:val="%1."/>
      <w:lvlJc w:val="right"/>
      <w:pPr>
        <w:tabs>
          <w:tab w:val="num" w:pos="1440"/>
        </w:tabs>
        <w:ind w:left="1440" w:hanging="180"/>
      </w:pPr>
      <w:rPr>
        <w:b/>
        <w:bCs/>
        <w:sz w:val="24"/>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7" w15:restartNumberingAfterBreak="0">
    <w:nsid w:val="15A626CE"/>
    <w:multiLevelType w:val="hybridMultilevel"/>
    <w:tmpl w:val="5DA04D3C"/>
    <w:lvl w:ilvl="0" w:tplc="61A2116A">
      <w:start w:val="1"/>
      <w:numFmt w:val="decimal"/>
      <w:lvlText w:val="%1."/>
      <w:lvlJc w:val="left"/>
      <w:pPr>
        <w:ind w:left="1152" w:hanging="360"/>
      </w:pPr>
      <w:rPr>
        <w:b/>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8176714"/>
    <w:multiLevelType w:val="hybridMultilevel"/>
    <w:tmpl w:val="64BAA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D54D41"/>
    <w:multiLevelType w:val="multilevel"/>
    <w:tmpl w:val="72000384"/>
    <w:styleLink w:val="ExecutiveSummaryList1"/>
    <w:lvl w:ilvl="0">
      <w:start w:val="1"/>
      <w:numFmt w:val="none"/>
      <w:pStyle w:val="NLBegin"/>
      <w:lvlText w:val="%1"/>
      <w:lvlJc w:val="left"/>
      <w:pPr>
        <w:tabs>
          <w:tab w:val="num" w:pos="1296"/>
        </w:tabs>
        <w:ind w:left="1296" w:hanging="504"/>
      </w:pPr>
    </w:lvl>
    <w:lvl w:ilvl="1">
      <w:start w:val="1"/>
      <w:numFmt w:val="decimal"/>
      <w:pStyle w:val="NLItem"/>
      <w:lvlText w:val="%2."/>
      <w:lvlJc w:val="left"/>
      <w:pPr>
        <w:tabs>
          <w:tab w:val="num" w:pos="1296"/>
        </w:tabs>
        <w:ind w:left="1296" w:hanging="50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126D22"/>
    <w:multiLevelType w:val="hybridMultilevel"/>
    <w:tmpl w:val="64BAA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40766E"/>
    <w:multiLevelType w:val="hybridMultilevel"/>
    <w:tmpl w:val="6A9661C6"/>
    <w:lvl w:ilvl="0" w:tplc="207A45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E77E28"/>
    <w:multiLevelType w:val="singleLevel"/>
    <w:tmpl w:val="DF44BB9E"/>
    <w:lvl w:ilvl="0">
      <w:start w:val="1"/>
      <w:numFmt w:val="bullet"/>
      <w:pStyle w:val="dashtext"/>
      <w:lvlText w:val=""/>
      <w:lvlJc w:val="left"/>
      <w:pPr>
        <w:tabs>
          <w:tab w:val="num" w:pos="360"/>
        </w:tabs>
        <w:ind w:left="360" w:hanging="360"/>
      </w:pPr>
      <w:rPr>
        <w:rFonts w:ascii="Symbol" w:hAnsi="Symbol" w:cs="Times New Roman" w:hint="default"/>
        <w:color w:val="auto"/>
      </w:rPr>
    </w:lvl>
  </w:abstractNum>
  <w:abstractNum w:abstractNumId="13" w15:restartNumberingAfterBreak="0">
    <w:nsid w:val="20F22448"/>
    <w:multiLevelType w:val="multilevel"/>
    <w:tmpl w:val="383E2C4E"/>
    <w:styleLink w:val="NYISOBullets"/>
    <w:lvl w:ilvl="0">
      <w:start w:val="1"/>
      <w:numFmt w:val="bullet"/>
      <w:lvlText w:val=""/>
      <w:lvlJc w:val="left"/>
      <w:pPr>
        <w:ind w:left="1152" w:hanging="360"/>
      </w:pPr>
      <w:rPr>
        <w:rFonts w:ascii="Wingdings" w:hAnsi="Wingdings" w:hint="default"/>
        <w:color w:val="005F86"/>
      </w:rPr>
    </w:lvl>
    <w:lvl w:ilvl="1">
      <w:start w:val="1"/>
      <w:numFmt w:val="bullet"/>
      <w:lvlText w:val=""/>
      <w:lvlJc w:val="left"/>
      <w:pPr>
        <w:ind w:left="1872" w:hanging="360"/>
      </w:pPr>
      <w:rPr>
        <w:rFonts w:ascii="Symbol" w:hAnsi="Symbol" w:hint="default"/>
        <w:color w:val="auto"/>
        <w:sz w:val="16"/>
      </w:rPr>
    </w:lvl>
    <w:lvl w:ilvl="2">
      <w:start w:val="1"/>
      <w:numFmt w:val="bullet"/>
      <w:lvlText w:val="○"/>
      <w:lvlJc w:val="left"/>
      <w:pPr>
        <w:ind w:left="2592" w:hanging="180"/>
      </w:pPr>
      <w:rPr>
        <w:rFonts w:ascii="Cambria" w:hAnsi="Cambria" w:hint="default"/>
      </w:rPr>
    </w:lvl>
    <w:lvl w:ilvl="3">
      <w:start w:val="1"/>
      <w:numFmt w:val="bullet"/>
      <w:lvlText w:val=""/>
      <w:lvlJc w:val="left"/>
      <w:pPr>
        <w:ind w:left="3312" w:hanging="360"/>
      </w:pPr>
      <w:rPr>
        <w:rFonts w:ascii="Wingdings" w:hAnsi="Wingdings" w:hint="default"/>
        <w:color w:val="808080" w:themeColor="background1" w:themeShade="80"/>
      </w:rPr>
    </w:lvl>
    <w:lvl w:ilvl="4">
      <w:start w:val="1"/>
      <w:numFmt w:val="bullet"/>
      <w:lvlText w:val=""/>
      <w:lvlJc w:val="left"/>
      <w:pPr>
        <w:ind w:left="4032" w:hanging="360"/>
      </w:pPr>
      <w:rPr>
        <w:rFonts w:ascii="Symbol" w:hAnsi="Symbol" w:hint="default"/>
        <w:color w:val="A6A6A6" w:themeColor="background1" w:themeShade="A6"/>
      </w:rPr>
    </w:lvl>
    <w:lvl w:ilvl="5">
      <w:start w:val="1"/>
      <w:numFmt w:val="bullet"/>
      <w:lvlText w:val=""/>
      <w:lvlJc w:val="left"/>
      <w:pPr>
        <w:ind w:left="4752" w:hanging="180"/>
      </w:pPr>
      <w:rPr>
        <w:rFonts w:ascii="Symbol" w:hAnsi="Symbol" w:hint="default"/>
      </w:rPr>
    </w:lvl>
    <w:lvl w:ilvl="6">
      <w:start w:val="1"/>
      <w:numFmt w:val="bullet"/>
      <w:lvlText w:val=""/>
      <w:lvlJc w:val="left"/>
      <w:pPr>
        <w:ind w:left="5472" w:hanging="360"/>
      </w:pPr>
      <w:rPr>
        <w:rFonts w:ascii="Symbol" w:hAnsi="Symbol" w:hint="default"/>
      </w:rPr>
    </w:lvl>
    <w:lvl w:ilvl="7">
      <w:start w:val="1"/>
      <w:numFmt w:val="bullet"/>
      <w:lvlText w:val=""/>
      <w:lvlJc w:val="left"/>
      <w:pPr>
        <w:ind w:left="6192" w:hanging="360"/>
      </w:pPr>
      <w:rPr>
        <w:rFonts w:ascii="Symbol" w:hAnsi="Symbol" w:hint="default"/>
      </w:rPr>
    </w:lvl>
    <w:lvl w:ilvl="8">
      <w:start w:val="1"/>
      <w:numFmt w:val="bullet"/>
      <w:lvlText w:val=""/>
      <w:lvlJc w:val="left"/>
      <w:pPr>
        <w:ind w:left="6912" w:hanging="180"/>
      </w:pPr>
      <w:rPr>
        <w:rFonts w:ascii="Symbol" w:hAnsi="Symbol" w:hint="default"/>
      </w:rPr>
    </w:lvl>
  </w:abstractNum>
  <w:abstractNum w:abstractNumId="14" w15:restartNumberingAfterBreak="0">
    <w:nsid w:val="27BC0591"/>
    <w:multiLevelType w:val="hybridMultilevel"/>
    <w:tmpl w:val="86D2B68E"/>
    <w:lvl w:ilvl="0" w:tplc="D662107A">
      <w:numFmt w:val="bullet"/>
      <w:lvlText w:val="-"/>
      <w:lvlJc w:val="left"/>
      <w:pPr>
        <w:ind w:left="1224" w:hanging="360"/>
      </w:pPr>
      <w:rPr>
        <w:rFonts w:ascii="Cambria" w:eastAsia="Arial Narrow"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C3D5EF8"/>
    <w:multiLevelType w:val="hybridMultilevel"/>
    <w:tmpl w:val="2C80803C"/>
    <w:lvl w:ilvl="0" w:tplc="61A2116A">
      <w:start w:val="1"/>
      <w:numFmt w:val="decimal"/>
      <w:lvlText w:val="%1."/>
      <w:lvlJc w:val="left"/>
      <w:pPr>
        <w:ind w:left="1152" w:hanging="360"/>
      </w:pPr>
      <w:rPr>
        <w:b/>
      </w:r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4724111"/>
    <w:multiLevelType w:val="hybridMultilevel"/>
    <w:tmpl w:val="64BAA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91515B"/>
    <w:multiLevelType w:val="hybridMultilevel"/>
    <w:tmpl w:val="01B019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5820587"/>
    <w:multiLevelType w:val="multilevel"/>
    <w:tmpl w:val="11929218"/>
    <w:styleLink w:val="NYISOList"/>
    <w:lvl w:ilvl="0">
      <w:start w:val="1"/>
      <w:numFmt w:val="decimal"/>
      <w:lvlText w:val="%1."/>
      <w:lvlJc w:val="left"/>
      <w:pPr>
        <w:ind w:left="2160" w:hanging="360"/>
      </w:pPr>
      <w:rPr>
        <w:rFonts w:ascii="Cambria" w:hAnsi="Cambria" w:hint="default"/>
      </w:rPr>
    </w:lvl>
    <w:lvl w:ilvl="1">
      <w:start w:val="1"/>
      <w:numFmt w:val="lowerLetter"/>
      <w:lvlText w:val="%2."/>
      <w:lvlJc w:val="left"/>
      <w:pPr>
        <w:ind w:left="2520" w:hanging="360"/>
      </w:pPr>
      <w:rPr>
        <w:rFonts w:ascii="Cambria" w:hAnsi="Cambria" w:hint="default"/>
      </w:rPr>
    </w:lvl>
    <w:lvl w:ilvl="2">
      <w:start w:val="1"/>
      <w:numFmt w:val="lowerRoman"/>
      <w:lvlText w:val="%3."/>
      <w:lvlJc w:val="left"/>
      <w:pPr>
        <w:ind w:left="2880" w:hanging="360"/>
      </w:pPr>
      <w:rPr>
        <w:rFonts w:ascii="Cambria" w:hAnsi="Cambria" w:hint="default"/>
      </w:rPr>
    </w:lvl>
    <w:lvl w:ilvl="3">
      <w:start w:val="1"/>
      <w:numFmt w:val="decimal"/>
      <w:lvlText w:val="(%4)"/>
      <w:lvlJc w:val="left"/>
      <w:pPr>
        <w:ind w:left="3240" w:hanging="360"/>
      </w:pPr>
      <w:rPr>
        <w:rFonts w:ascii="Cambria" w:hAnsi="Cambria" w:hint="default"/>
      </w:rPr>
    </w:lvl>
    <w:lvl w:ilvl="4">
      <w:start w:val="1"/>
      <w:numFmt w:val="lowerLetter"/>
      <w:lvlText w:val="(%5)"/>
      <w:lvlJc w:val="left"/>
      <w:pPr>
        <w:ind w:left="3600" w:hanging="360"/>
      </w:pPr>
      <w:rPr>
        <w:rFonts w:ascii="Cambria" w:hAnsi="Cambria" w:hint="default"/>
      </w:rPr>
    </w:lvl>
    <w:lvl w:ilvl="5">
      <w:start w:val="1"/>
      <w:numFmt w:val="lowerRoman"/>
      <w:lvlText w:val="(%6)"/>
      <w:lvlJc w:val="left"/>
      <w:pPr>
        <w:ind w:left="3960" w:hanging="360"/>
      </w:pPr>
      <w:rPr>
        <w:rFonts w:ascii="Cambria" w:hAnsi="Cambria"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9" w15:restartNumberingAfterBreak="0">
    <w:nsid w:val="366F76B1"/>
    <w:multiLevelType w:val="hybridMultilevel"/>
    <w:tmpl w:val="7E7614EA"/>
    <w:lvl w:ilvl="0" w:tplc="8CCAC610">
      <w:start w:val="1"/>
      <w:numFmt w:val="bullet"/>
      <w:pStyle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0" w15:restartNumberingAfterBreak="0">
    <w:nsid w:val="3B823362"/>
    <w:multiLevelType w:val="hybridMultilevel"/>
    <w:tmpl w:val="8C565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2C4293"/>
    <w:multiLevelType w:val="hybridMultilevel"/>
    <w:tmpl w:val="830846EE"/>
    <w:lvl w:ilvl="0" w:tplc="97CE61D8">
      <w:start w:val="1"/>
      <w:numFmt w:val="bullet"/>
      <w:pStyle w:val="lv1bullet"/>
      <w:lvlText w:val=""/>
      <w:lvlPicBulletId w:val="0"/>
      <w:lvlJc w:val="left"/>
      <w:pPr>
        <w:tabs>
          <w:tab w:val="num" w:pos="2880"/>
        </w:tabs>
        <w:ind w:left="2880" w:hanging="360"/>
      </w:pPr>
      <w:rPr>
        <w:rFonts w:ascii="Symbol" w:hAnsi="Symbol" w:cs="Times New Roman Bold" w:hint="default"/>
        <w:b/>
        <w:i w:val="0"/>
        <w:color w:val="auto"/>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65C02CB"/>
    <w:multiLevelType w:val="hybridMultilevel"/>
    <w:tmpl w:val="64BAA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B21C1D"/>
    <w:multiLevelType w:val="hybridMultilevel"/>
    <w:tmpl w:val="8E9C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F7F7C"/>
    <w:multiLevelType w:val="hybridMultilevel"/>
    <w:tmpl w:val="09FEC64C"/>
    <w:lvl w:ilvl="0" w:tplc="A6EC167A">
      <w:start w:val="1"/>
      <w:numFmt w:val="bullet"/>
      <w:pStyle w:val="H1Bullet"/>
      <w:lvlText w:val=""/>
      <w:lvlJc w:val="left"/>
      <w:pPr>
        <w:tabs>
          <w:tab w:val="num" w:pos="432"/>
        </w:tabs>
        <w:ind w:left="432" w:hanging="144"/>
      </w:pPr>
      <w:rPr>
        <w:rFonts w:ascii="Symbol" w:hAnsi="Symbol" w:cs="Times New Roman" w:hint="default"/>
        <w:b w:val="0"/>
        <w:i w:val="0"/>
        <w:color w:val="auto"/>
        <w:sz w:val="24"/>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541B4624"/>
    <w:multiLevelType w:val="hybridMultilevel"/>
    <w:tmpl w:val="CAB4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C1B5E"/>
    <w:multiLevelType w:val="hybridMultilevel"/>
    <w:tmpl w:val="77D2585E"/>
    <w:lvl w:ilvl="0" w:tplc="D684150E">
      <w:start w:val="1"/>
      <w:numFmt w:val="bullet"/>
      <w:lvlText w:val=""/>
      <w:lvlJc w:val="left"/>
      <w:pPr>
        <w:tabs>
          <w:tab w:val="num" w:pos="1080"/>
        </w:tabs>
        <w:ind w:left="1080" w:hanging="360"/>
      </w:pPr>
      <w:rPr>
        <w:rFonts w:ascii="Symbol" w:hAnsi="Symbol" w:cs="Symbol" w:hint="default"/>
        <w:sz w:val="18"/>
        <w:szCs w:val="18"/>
      </w:rPr>
    </w:lvl>
    <w:lvl w:ilvl="1" w:tplc="FB42C1EE">
      <w:start w:val="1"/>
      <w:numFmt w:val="bullet"/>
      <w:lvlText w:val=""/>
      <w:lvlJc w:val="left"/>
      <w:pPr>
        <w:tabs>
          <w:tab w:val="num" w:pos="1799"/>
        </w:tabs>
        <w:ind w:left="1799" w:hanging="360"/>
      </w:pPr>
      <w:rPr>
        <w:rFonts w:ascii="Symbol" w:hAnsi="Symbol" w:cs="Symbol" w:hint="default"/>
        <w:color w:val="auto"/>
        <w:sz w:val="22"/>
        <w:szCs w:val="22"/>
      </w:rPr>
    </w:lvl>
    <w:lvl w:ilvl="2" w:tplc="69A41F64">
      <w:start w:val="1"/>
      <w:numFmt w:val="bullet"/>
      <w:pStyle w:val="H3SUBBUL"/>
      <w:lvlText w:val=""/>
      <w:lvlJc w:val="left"/>
      <w:pPr>
        <w:tabs>
          <w:tab w:val="num" w:pos="2519"/>
        </w:tabs>
        <w:ind w:left="2519" w:hanging="360"/>
      </w:pPr>
      <w:rPr>
        <w:rFonts w:ascii="Wingdings" w:hAnsi="Wingdings" w:cs="Wingdings" w:hint="default"/>
      </w:rPr>
    </w:lvl>
    <w:lvl w:ilvl="3" w:tplc="C9A455E6">
      <w:start w:val="1"/>
      <w:numFmt w:val="bullet"/>
      <w:lvlText w:val=""/>
      <w:lvlJc w:val="left"/>
      <w:pPr>
        <w:tabs>
          <w:tab w:val="num" w:pos="3239"/>
        </w:tabs>
        <w:ind w:left="3239" w:hanging="360"/>
      </w:pPr>
      <w:rPr>
        <w:rFonts w:ascii="Symbol" w:hAnsi="Symbol" w:cs="Symbol" w:hint="default"/>
      </w:rPr>
    </w:lvl>
    <w:lvl w:ilvl="4" w:tplc="CD5E15D0">
      <w:start w:val="1"/>
      <w:numFmt w:val="bullet"/>
      <w:lvlText w:val="o"/>
      <w:lvlJc w:val="left"/>
      <w:pPr>
        <w:tabs>
          <w:tab w:val="num" w:pos="3959"/>
        </w:tabs>
        <w:ind w:left="3959" w:hanging="360"/>
      </w:pPr>
      <w:rPr>
        <w:rFonts w:ascii="Courier New" w:hAnsi="Courier New" w:cs="Courier New" w:hint="default"/>
      </w:rPr>
    </w:lvl>
    <w:lvl w:ilvl="5" w:tplc="3B220A76">
      <w:start w:val="1"/>
      <w:numFmt w:val="bullet"/>
      <w:lvlText w:val=""/>
      <w:lvlJc w:val="left"/>
      <w:pPr>
        <w:tabs>
          <w:tab w:val="num" w:pos="4679"/>
        </w:tabs>
        <w:ind w:left="4679" w:hanging="360"/>
      </w:pPr>
      <w:rPr>
        <w:rFonts w:ascii="Wingdings" w:hAnsi="Wingdings" w:cs="Wingdings" w:hint="default"/>
      </w:rPr>
    </w:lvl>
    <w:lvl w:ilvl="6" w:tplc="B7C809F4">
      <w:start w:val="1"/>
      <w:numFmt w:val="bullet"/>
      <w:lvlText w:val=""/>
      <w:lvlJc w:val="left"/>
      <w:pPr>
        <w:tabs>
          <w:tab w:val="num" w:pos="5399"/>
        </w:tabs>
        <w:ind w:left="5399" w:hanging="360"/>
      </w:pPr>
      <w:rPr>
        <w:rFonts w:ascii="Symbol" w:hAnsi="Symbol" w:cs="Symbol" w:hint="default"/>
      </w:rPr>
    </w:lvl>
    <w:lvl w:ilvl="7" w:tplc="2CBEC34C">
      <w:start w:val="1"/>
      <w:numFmt w:val="bullet"/>
      <w:lvlText w:val="o"/>
      <w:lvlJc w:val="left"/>
      <w:pPr>
        <w:tabs>
          <w:tab w:val="num" w:pos="6119"/>
        </w:tabs>
        <w:ind w:left="6119" w:hanging="360"/>
      </w:pPr>
      <w:rPr>
        <w:rFonts w:ascii="Courier New" w:hAnsi="Courier New" w:cs="Courier New" w:hint="default"/>
      </w:rPr>
    </w:lvl>
    <w:lvl w:ilvl="8" w:tplc="CDE6A626">
      <w:start w:val="1"/>
      <w:numFmt w:val="bullet"/>
      <w:lvlText w:val=""/>
      <w:lvlJc w:val="left"/>
      <w:pPr>
        <w:tabs>
          <w:tab w:val="num" w:pos="6839"/>
        </w:tabs>
        <w:ind w:left="6839" w:hanging="360"/>
      </w:pPr>
      <w:rPr>
        <w:rFonts w:ascii="Wingdings" w:hAnsi="Wingdings" w:cs="Wingdings" w:hint="default"/>
      </w:rPr>
    </w:lvl>
  </w:abstractNum>
  <w:abstractNum w:abstractNumId="27" w15:restartNumberingAfterBreak="0">
    <w:nsid w:val="56A42726"/>
    <w:multiLevelType w:val="hybridMultilevel"/>
    <w:tmpl w:val="3BC08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001E09"/>
    <w:multiLevelType w:val="multilevel"/>
    <w:tmpl w:val="63E0E0BC"/>
    <w:styleLink w:val="ReportHeadings-III"/>
    <w:lvl w:ilvl="0">
      <w:start w:val="1"/>
      <w:numFmt w:val="decimal"/>
      <w:lvlText w:val="%1."/>
      <w:lvlJc w:val="left"/>
      <w:pPr>
        <w:ind w:left="576" w:hanging="576"/>
      </w:pPr>
    </w:lvl>
    <w:lvl w:ilvl="1">
      <w:start w:val="1"/>
      <w:numFmt w:val="decimal"/>
      <w:suff w:val="space"/>
      <w:lvlText w:val="%1.%2"/>
      <w:lvlJc w:val="left"/>
      <w:pPr>
        <w:ind w:left="576" w:firstLine="0"/>
      </w:pPr>
    </w:lvl>
    <w:lvl w:ilvl="2">
      <w:start w:val="1"/>
      <w:numFmt w:val="decimal"/>
      <w:suff w:val="space"/>
      <w:lvlText w:val="%1.%2.%3"/>
      <w:lvlJc w:val="left"/>
      <w:pPr>
        <w:ind w:left="1080" w:firstLine="0"/>
      </w:pPr>
    </w:lvl>
    <w:lvl w:ilvl="3">
      <w:start w:val="1"/>
      <w:numFmt w:val="decimal"/>
      <w:suff w:val="space"/>
      <w:lvlText w:val="(%4)"/>
      <w:lvlJc w:val="left"/>
      <w:pPr>
        <w:ind w:left="1728" w:firstLine="0"/>
      </w:pPr>
    </w:lvl>
    <w:lvl w:ilvl="4">
      <w:start w:val="1"/>
      <w:numFmt w:val="lowerLetter"/>
      <w:suff w:val="space"/>
      <w:lvlText w:val="(%5)"/>
      <w:lvlJc w:val="left"/>
      <w:pPr>
        <w:ind w:left="2880" w:hanging="792"/>
      </w:pPr>
    </w:lvl>
    <w:lvl w:ilvl="5">
      <w:start w:val="1"/>
      <w:numFmt w:val="upperLetter"/>
      <w:lvlRestart w:val="4"/>
      <w:lvlText w:val="Appendix %6."/>
      <w:lvlJc w:val="left"/>
      <w:pPr>
        <w:tabs>
          <w:tab w:val="num" w:pos="576"/>
        </w:tabs>
        <w:ind w:left="576" w:hanging="576"/>
      </w:pPr>
    </w:lvl>
    <w:lvl w:ilvl="6">
      <w:start w:val="1"/>
      <w:numFmt w:val="decimal"/>
      <w:suff w:val="space"/>
      <w:lvlText w:val="%6.%7"/>
      <w:lvlJc w:val="left"/>
      <w:pPr>
        <w:ind w:left="684" w:hanging="144"/>
      </w:pPr>
    </w:lvl>
    <w:lvl w:ilvl="7">
      <w:start w:val="1"/>
      <w:numFmt w:val="decimal"/>
      <w:suff w:val="space"/>
      <w:lvlText w:val="%6.%7.%8"/>
      <w:lvlJc w:val="left"/>
      <w:pPr>
        <w:ind w:left="1080" w:firstLine="0"/>
      </w:pPr>
    </w:lvl>
    <w:lvl w:ilvl="8">
      <w:start w:val="1"/>
      <w:numFmt w:val="decimal"/>
      <w:suff w:val="space"/>
      <w:lvlText w:val="(%9)"/>
      <w:lvlJc w:val="left"/>
      <w:pPr>
        <w:ind w:left="1728" w:firstLine="0"/>
      </w:pPr>
    </w:lvl>
  </w:abstractNum>
  <w:abstractNum w:abstractNumId="29" w15:restartNumberingAfterBreak="0">
    <w:nsid w:val="5C946310"/>
    <w:multiLevelType w:val="hybridMultilevel"/>
    <w:tmpl w:val="84EA8E98"/>
    <w:lvl w:ilvl="0" w:tplc="C42427AE">
      <w:start w:val="1"/>
      <w:numFmt w:val="decimal"/>
      <w:pStyle w:val="StyleNumbered"/>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07A7F97"/>
    <w:multiLevelType w:val="multilevel"/>
    <w:tmpl w:val="5ADE5A8C"/>
    <w:styleLink w:val="ExecutiveSummaryList"/>
    <w:lvl w:ilvl="0">
      <w:start w:val="1"/>
      <w:numFmt w:val="upperLetter"/>
      <w:pStyle w:val="A1AppendixI"/>
      <w:lvlText w:val="Appendix %1."/>
      <w:lvlJc w:val="right"/>
      <w:pPr>
        <w:ind w:left="1800" w:hanging="360"/>
      </w:pPr>
      <w:rPr>
        <w:rFonts w:hint="default"/>
      </w:rPr>
    </w:lvl>
    <w:lvl w:ilvl="1">
      <w:start w:val="1"/>
      <w:numFmt w:val="none"/>
      <w:pStyle w:val="A2AppendixII"/>
      <w:lvlText w:val=""/>
      <w:lvlJc w:val="left"/>
      <w:pPr>
        <w:tabs>
          <w:tab w:val="num" w:pos="1800"/>
        </w:tabs>
        <w:ind w:left="1800"/>
      </w:pPr>
      <w:rPr>
        <w:rFonts w:cs="Times New Roman" w:hint="default"/>
      </w:rPr>
    </w:lvl>
    <w:lvl w:ilvl="2">
      <w:start w:val="1"/>
      <w:numFmt w:val="none"/>
      <w:pStyle w:val="A3AppendixIII"/>
      <w:lvlText w:val=""/>
      <w:lvlJc w:val="left"/>
      <w:pPr>
        <w:tabs>
          <w:tab w:val="num" w:pos="2160"/>
        </w:tabs>
        <w:ind w:left="2160"/>
      </w:pPr>
      <w:rPr>
        <w:rFonts w:cs="Times New Roman" w:hint="default"/>
      </w:rPr>
    </w:lvl>
    <w:lvl w:ilvl="3">
      <w:start w:val="1"/>
      <w:numFmt w:val="none"/>
      <w:pStyle w:val="A4AppendixIV"/>
      <w:lvlText w:val=""/>
      <w:lvlJc w:val="left"/>
      <w:pPr>
        <w:tabs>
          <w:tab w:val="num" w:pos="2520"/>
        </w:tabs>
        <w:ind w:left="2520"/>
      </w:pPr>
      <w:rPr>
        <w:rFonts w:cs="Times New Roman" w:hint="default"/>
      </w:rPr>
    </w:lvl>
    <w:lvl w:ilvl="4">
      <w:start w:val="1"/>
      <w:numFmt w:val="decimal"/>
      <w:pStyle w:val="A5AppendixListLevel1"/>
      <w:lvlText w:val="%5."/>
      <w:lvlJc w:val="left"/>
      <w:pPr>
        <w:ind w:left="3240" w:hanging="360"/>
      </w:pPr>
      <w:rPr>
        <w:rFonts w:cs="Times New Roman" w:hint="default"/>
        <w:b w:val="0"/>
        <w:i w:val="0"/>
      </w:rPr>
    </w:lvl>
    <w:lvl w:ilvl="5">
      <w:start w:val="1"/>
      <w:numFmt w:val="lowerLetter"/>
      <w:pStyle w:val="A6AppendixListLevel2"/>
      <w:lvlText w:val="%6)"/>
      <w:lvlJc w:val="left"/>
      <w:pPr>
        <w:ind w:left="3600" w:hanging="360"/>
      </w:pPr>
      <w:rPr>
        <w:rFonts w:cs="Times New Roman" w:hint="default"/>
        <w:b w:val="0"/>
        <w:i w:val="0"/>
      </w:rPr>
    </w:lvl>
    <w:lvl w:ilvl="6">
      <w:start w:val="1"/>
      <w:numFmt w:val="none"/>
      <w:lvlText w:val=""/>
      <w:lvlJc w:val="left"/>
      <w:pPr>
        <w:ind w:left="3960" w:hanging="360"/>
      </w:pPr>
      <w:rPr>
        <w:rFonts w:ascii="Calibri" w:hAnsi="Calibri" w:cs="Times New Roman" w:hint="default"/>
        <w:b w:val="0"/>
        <w:i w:val="0"/>
        <w:sz w:val="20"/>
      </w:rPr>
    </w:lvl>
    <w:lvl w:ilvl="7">
      <w:start w:val="1"/>
      <w:numFmt w:val="decimal"/>
      <w:pStyle w:val="A7Appendix-Caption-Table"/>
      <w:lvlText w:val="Table ES-%8: "/>
      <w:lvlJc w:val="left"/>
      <w:pPr>
        <w:ind w:left="4320" w:hanging="360"/>
      </w:pPr>
      <w:rPr>
        <w:rFonts w:cs="Times New Roman" w:hint="default"/>
        <w:sz w:val="18"/>
      </w:rPr>
    </w:lvl>
    <w:lvl w:ilvl="8">
      <w:start w:val="1"/>
      <w:numFmt w:val="decimal"/>
      <w:pStyle w:val="A8Appendix-Caption-Figure"/>
      <w:lvlText w:val="Figure ES-%9: "/>
      <w:lvlJc w:val="left"/>
      <w:pPr>
        <w:ind w:left="4680" w:hanging="360"/>
      </w:pPr>
      <w:rPr>
        <w:rFonts w:ascii="Calibri" w:hAnsi="Calibri" w:cs="Times New Roman" w:hint="default"/>
        <w:b w:val="0"/>
        <w:i w:val="0"/>
        <w:sz w:val="20"/>
      </w:rPr>
    </w:lvl>
  </w:abstractNum>
  <w:abstractNum w:abstractNumId="31" w15:restartNumberingAfterBreak="0">
    <w:nsid w:val="648B7136"/>
    <w:multiLevelType w:val="hybridMultilevel"/>
    <w:tmpl w:val="A28C7276"/>
    <w:lvl w:ilvl="0" w:tplc="788E7AAC">
      <w:start w:val="1"/>
      <w:numFmt w:val="bullet"/>
      <w:pStyle w:val="H3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723CB3"/>
    <w:multiLevelType w:val="hybridMultilevel"/>
    <w:tmpl w:val="211EF32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3" w15:restartNumberingAfterBreak="0">
    <w:nsid w:val="6E11641E"/>
    <w:multiLevelType w:val="multilevel"/>
    <w:tmpl w:val="E098D8E4"/>
    <w:lvl w:ilvl="0">
      <w:start w:val="1"/>
      <w:numFmt w:val="decimal"/>
      <w:pStyle w:val="appendixheading1"/>
      <w:lvlText w:val="E-%1"/>
      <w:lvlJc w:val="left"/>
      <w:pPr>
        <w:tabs>
          <w:tab w:val="num" w:pos="540"/>
        </w:tabs>
        <w:ind w:left="1440" w:hanging="720"/>
      </w:pPr>
      <w:rPr>
        <w:rFonts w:cs="Times New Roman" w:hint="default"/>
      </w:rPr>
    </w:lvl>
    <w:lvl w:ilvl="1">
      <w:start w:val="1"/>
      <w:numFmt w:val="decimal"/>
      <w:pStyle w:val="Appendixheading2"/>
      <w:lvlText w:val="E-%1.%2"/>
      <w:lvlJc w:val="left"/>
      <w:pPr>
        <w:tabs>
          <w:tab w:val="num" w:pos="1242"/>
        </w:tabs>
        <w:ind w:left="2610" w:hanging="720"/>
      </w:pPr>
      <w:rPr>
        <w:rFonts w:cs="Times New Roman" w:hint="default"/>
      </w:rPr>
    </w:lvl>
    <w:lvl w:ilvl="2">
      <w:start w:val="1"/>
      <w:numFmt w:val="decimal"/>
      <w:lvlText w:val="E-%1.%2.%3"/>
      <w:lvlJc w:val="left"/>
      <w:pPr>
        <w:tabs>
          <w:tab w:val="num" w:pos="3600"/>
        </w:tabs>
        <w:ind w:left="2520" w:hanging="360"/>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70122CA5"/>
    <w:multiLevelType w:val="hybridMultilevel"/>
    <w:tmpl w:val="D550E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2F40B0"/>
    <w:multiLevelType w:val="multilevel"/>
    <w:tmpl w:val="5A8C21EA"/>
    <w:lvl w:ilvl="0">
      <w:start w:val="1"/>
      <w:numFmt w:val="none"/>
      <w:pStyle w:val="ALBegin"/>
      <w:lvlText w:val="%1"/>
      <w:lvlJc w:val="left"/>
      <w:pPr>
        <w:tabs>
          <w:tab w:val="num" w:pos="1584"/>
        </w:tabs>
        <w:ind w:left="1584" w:hanging="288"/>
      </w:pPr>
    </w:lvl>
    <w:lvl w:ilvl="1">
      <w:start w:val="1"/>
      <w:numFmt w:val="lowerLetter"/>
      <w:pStyle w:val="ALItem"/>
      <w:lvlText w:val="%2."/>
      <w:lvlJc w:val="left"/>
      <w:pPr>
        <w:tabs>
          <w:tab w:val="num" w:pos="1584"/>
        </w:tabs>
        <w:ind w:left="1584" w:hanging="288"/>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7BB77A6A"/>
    <w:multiLevelType w:val="hybridMultilevel"/>
    <w:tmpl w:val="F5429ED2"/>
    <w:lvl w:ilvl="0" w:tplc="FAE6D5F2">
      <w:start w:val="1"/>
      <w:numFmt w:val="decimal"/>
      <w:pStyle w:val="numbertextChar"/>
      <w:lvlText w:val="%1."/>
      <w:lvlJc w:val="left"/>
      <w:pPr>
        <w:tabs>
          <w:tab w:val="num" w:pos="840"/>
        </w:tabs>
        <w:ind w:left="840" w:hanging="480"/>
      </w:pPr>
      <w:rPr>
        <w:rFonts w:hint="default"/>
      </w:rPr>
    </w:lvl>
    <w:lvl w:ilvl="1" w:tplc="406022FC">
      <w:start w:val="1"/>
      <w:numFmt w:val="lowerLetter"/>
      <w:lvlText w:val="%2."/>
      <w:lvlJc w:val="left"/>
      <w:pPr>
        <w:tabs>
          <w:tab w:val="num" w:pos="1440"/>
        </w:tabs>
        <w:ind w:left="1440" w:hanging="360"/>
      </w:pPr>
      <w:rPr>
        <w:rFonts w:hint="default"/>
      </w:rPr>
    </w:lvl>
    <w:lvl w:ilvl="2" w:tplc="845C5FF4" w:tentative="1">
      <w:start w:val="1"/>
      <w:numFmt w:val="lowerRoman"/>
      <w:lvlText w:val="%3."/>
      <w:lvlJc w:val="right"/>
      <w:pPr>
        <w:tabs>
          <w:tab w:val="num" w:pos="2160"/>
        </w:tabs>
        <w:ind w:left="2160" w:hanging="180"/>
      </w:pPr>
    </w:lvl>
    <w:lvl w:ilvl="3" w:tplc="6DA24CEA" w:tentative="1">
      <w:start w:val="1"/>
      <w:numFmt w:val="decimal"/>
      <w:lvlText w:val="%4."/>
      <w:lvlJc w:val="left"/>
      <w:pPr>
        <w:tabs>
          <w:tab w:val="num" w:pos="2880"/>
        </w:tabs>
        <w:ind w:left="2880" w:hanging="360"/>
      </w:pPr>
    </w:lvl>
    <w:lvl w:ilvl="4" w:tplc="1EDE91F6" w:tentative="1">
      <w:start w:val="1"/>
      <w:numFmt w:val="lowerLetter"/>
      <w:lvlText w:val="%5."/>
      <w:lvlJc w:val="left"/>
      <w:pPr>
        <w:tabs>
          <w:tab w:val="num" w:pos="3600"/>
        </w:tabs>
        <w:ind w:left="3600" w:hanging="360"/>
      </w:pPr>
    </w:lvl>
    <w:lvl w:ilvl="5" w:tplc="F96EB024" w:tentative="1">
      <w:start w:val="1"/>
      <w:numFmt w:val="lowerRoman"/>
      <w:lvlText w:val="%6."/>
      <w:lvlJc w:val="right"/>
      <w:pPr>
        <w:tabs>
          <w:tab w:val="num" w:pos="4320"/>
        </w:tabs>
        <w:ind w:left="4320" w:hanging="180"/>
      </w:pPr>
    </w:lvl>
    <w:lvl w:ilvl="6" w:tplc="F84AB8F8" w:tentative="1">
      <w:start w:val="1"/>
      <w:numFmt w:val="decimal"/>
      <w:lvlText w:val="%7."/>
      <w:lvlJc w:val="left"/>
      <w:pPr>
        <w:tabs>
          <w:tab w:val="num" w:pos="5040"/>
        </w:tabs>
        <w:ind w:left="5040" w:hanging="360"/>
      </w:pPr>
    </w:lvl>
    <w:lvl w:ilvl="7" w:tplc="96026E5C" w:tentative="1">
      <w:start w:val="1"/>
      <w:numFmt w:val="lowerLetter"/>
      <w:lvlText w:val="%8."/>
      <w:lvlJc w:val="left"/>
      <w:pPr>
        <w:tabs>
          <w:tab w:val="num" w:pos="5760"/>
        </w:tabs>
        <w:ind w:left="5760" w:hanging="360"/>
      </w:pPr>
    </w:lvl>
    <w:lvl w:ilvl="8" w:tplc="3A58B07A"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9"/>
  </w:num>
  <w:num w:numId="6">
    <w:abstractNumId w:val="30"/>
    <w:lvlOverride w:ilvl="0">
      <w:lvl w:ilvl="0">
        <w:start w:val="1"/>
        <w:numFmt w:val="upperLetter"/>
        <w:pStyle w:val="A1AppendixI"/>
        <w:lvlText w:val="Appendix %1."/>
        <w:lvlJc w:val="right"/>
        <w:pPr>
          <w:ind w:left="1800" w:hanging="360"/>
        </w:pPr>
        <w:rPr>
          <w:rFonts w:hint="default"/>
        </w:rPr>
      </w:lvl>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4"/>
  </w:num>
  <w:num w:numId="10">
    <w:abstractNumId w:val="36"/>
  </w:num>
  <w:num w:numId="11">
    <w:abstractNumId w:val="24"/>
  </w:num>
  <w:num w:numId="12">
    <w:abstractNumId w:val="5"/>
  </w:num>
  <w:num w:numId="13">
    <w:abstractNumId w:val="26"/>
  </w:num>
  <w:num w:numId="14">
    <w:abstractNumId w:val="3"/>
  </w:num>
  <w:num w:numId="15">
    <w:abstractNumId w:val="6"/>
  </w:num>
  <w:num w:numId="16">
    <w:abstractNumId w:val="0"/>
  </w:num>
  <w:num w:numId="17">
    <w:abstractNumId w:val="31"/>
  </w:num>
  <w:num w:numId="18">
    <w:abstractNumId w:val="12"/>
  </w:num>
  <w:num w:numId="19">
    <w:abstractNumId w:val="29"/>
  </w:num>
  <w:num w:numId="20">
    <w:abstractNumId w:val="2"/>
  </w:num>
  <w:num w:numId="21">
    <w:abstractNumId w:val="21"/>
  </w:num>
  <w:num w:numId="22">
    <w:abstractNumId w:val="1"/>
  </w:num>
  <w:num w:numId="23">
    <w:abstractNumId w:val="28"/>
  </w:num>
  <w:num w:numId="24">
    <w:abstractNumId w:val="30"/>
  </w:num>
  <w:num w:numId="25">
    <w:abstractNumId w:val="25"/>
  </w:num>
  <w:num w:numId="26">
    <w:abstractNumId w:val="11"/>
  </w:num>
  <w:num w:numId="27">
    <w:abstractNumId w:val="27"/>
  </w:num>
  <w:num w:numId="28">
    <w:abstractNumId w:val="10"/>
  </w:num>
  <w:num w:numId="29">
    <w:abstractNumId w:val="22"/>
  </w:num>
  <w:num w:numId="30">
    <w:abstractNumId w:val="8"/>
  </w:num>
  <w:num w:numId="31">
    <w:abstractNumId w:val="16"/>
  </w:num>
  <w:num w:numId="32">
    <w:abstractNumId w:val="34"/>
  </w:num>
  <w:num w:numId="33">
    <w:abstractNumId w:val="20"/>
  </w:num>
  <w:num w:numId="34">
    <w:abstractNumId w:val="17"/>
  </w:num>
  <w:num w:numId="35">
    <w:abstractNumId w:val="7"/>
  </w:num>
  <w:num w:numId="36">
    <w:abstractNumId w:val="32"/>
  </w:num>
  <w:num w:numId="37">
    <w:abstractNumId w:val="15"/>
  </w:num>
  <w:num w:numId="38">
    <w:abstractNumId w:val="14"/>
  </w:num>
  <w:num w:numId="39">
    <w:abstractNumId w:val="3"/>
    <w:lvlOverride w:ilvl="0">
      <w:startOverride w:val="1"/>
    </w:lvlOverride>
  </w:num>
  <w:num w:numId="40">
    <w:abstractNumId w:val="2"/>
    <w:lvlOverride w:ilvl="0">
      <w:startOverride w:val="1"/>
    </w:lvlOverride>
  </w:num>
  <w:num w:numId="41">
    <w:abstractNumId w:val="1"/>
    <w:lvlOverride w:ilvl="0">
      <w:startOverride w:val="1"/>
    </w:lvlOverride>
  </w:num>
  <w:num w:numId="42">
    <w:abstractNumId w:val="0"/>
    <w:lvlOverride w:ilvl="0">
      <w:startOverride w:val="1"/>
    </w:lvlOverride>
  </w:num>
  <w:num w:numId="43">
    <w:abstractNumId w:val="30"/>
    <w:lvlOverride w:ilvl="0">
      <w:startOverride w:val="1"/>
      <w:lvl w:ilvl="0">
        <w:start w:val="1"/>
        <w:numFmt w:val="upperLetter"/>
        <w:pStyle w:val="A1AppendixI"/>
        <w:lvlText w:val="Appendix %1."/>
        <w:lvlJc w:val="right"/>
        <w:pPr>
          <w:ind w:left="1800" w:hanging="360"/>
        </w:pPr>
      </w:lvl>
    </w:lvlOverride>
    <w:lvlOverride w:ilvl="1">
      <w:startOverride w:val="1"/>
      <w:lvl w:ilvl="1">
        <w:start w:val="1"/>
        <w:numFmt w:val="decimal"/>
        <w:pStyle w:val="A2AppendixII"/>
        <w:lvlText w:val=""/>
        <w:lvlJc w:val="left"/>
      </w:lvl>
    </w:lvlOverride>
    <w:lvlOverride w:ilvl="2">
      <w:startOverride w:val="1"/>
      <w:lvl w:ilvl="2">
        <w:start w:val="1"/>
        <w:numFmt w:val="decimal"/>
        <w:pStyle w:val="A3AppendixIII"/>
        <w:lvlText w:val=""/>
        <w:lvlJc w:val="left"/>
      </w:lvl>
    </w:lvlOverride>
    <w:lvlOverride w:ilvl="3">
      <w:startOverride w:val="1"/>
      <w:lvl w:ilvl="3">
        <w:start w:val="1"/>
        <w:numFmt w:val="decimal"/>
        <w:pStyle w:val="A4AppendixIV"/>
        <w:lvlText w:val=""/>
        <w:lvlJc w:val="left"/>
      </w:lvl>
    </w:lvlOverride>
    <w:lvlOverride w:ilvl="4">
      <w:startOverride w:val="1"/>
      <w:lvl w:ilvl="4">
        <w:start w:val="1"/>
        <w:numFmt w:val="decimal"/>
        <w:pStyle w:val="A5AppendixListLevel1"/>
        <w:lvlText w:val=""/>
        <w:lvlJc w:val="left"/>
      </w:lvl>
    </w:lvlOverride>
    <w:lvlOverride w:ilvl="5">
      <w:startOverride w:val="1"/>
      <w:lvl w:ilvl="5">
        <w:start w:val="1"/>
        <w:numFmt w:val="decimal"/>
        <w:pStyle w:val="A6AppendixListLevel2"/>
        <w:lvlText w:val=""/>
        <w:lvlJc w:val="left"/>
      </w:lvl>
    </w:lvlOverride>
    <w:lvlOverride w:ilvl="6">
      <w:startOverride w:val="1"/>
      <w:lvl w:ilvl="6">
        <w:start w:val="1"/>
        <w:numFmt w:val="decimal"/>
        <w:lvlText w:val=""/>
        <w:lvlJc w:val="left"/>
      </w:lvl>
    </w:lvlOverride>
    <w:lvlOverride w:ilvl="7">
      <w:startOverride w:val="1"/>
      <w:lvl w:ilvl="7">
        <w:start w:val="1"/>
        <w:numFmt w:val="decimal"/>
        <w:pStyle w:val="A7Appendix-Caption-Table"/>
        <w:lvlText w:val=""/>
        <w:lvlJc w:val="left"/>
      </w:lvl>
    </w:lvlOverride>
    <w:lvlOverride w:ilvl="8">
      <w:startOverride w:val="1"/>
      <w:lvl w:ilvl="8">
        <w:start w:val="1"/>
        <w:numFmt w:val="decimal"/>
        <w:pStyle w:val="A8Appendix-Caption-Figure"/>
        <w:lvlText w:val=""/>
        <w:lvlJc w:val="left"/>
      </w:lvl>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33"/>
    <w:rsid w:val="00005553"/>
    <w:rsid w:val="00005C58"/>
    <w:rsid w:val="00014042"/>
    <w:rsid w:val="00015A35"/>
    <w:rsid w:val="00016925"/>
    <w:rsid w:val="00021BC1"/>
    <w:rsid w:val="00022CF4"/>
    <w:rsid w:val="000242F0"/>
    <w:rsid w:val="00024CAC"/>
    <w:rsid w:val="00026ABF"/>
    <w:rsid w:val="000304D4"/>
    <w:rsid w:val="0003697A"/>
    <w:rsid w:val="00044CE2"/>
    <w:rsid w:val="000452AF"/>
    <w:rsid w:val="000511E0"/>
    <w:rsid w:val="00053ABE"/>
    <w:rsid w:val="00053F8F"/>
    <w:rsid w:val="00054B7B"/>
    <w:rsid w:val="00061CB2"/>
    <w:rsid w:val="0006477B"/>
    <w:rsid w:val="00072EFB"/>
    <w:rsid w:val="00075DDE"/>
    <w:rsid w:val="00075FE2"/>
    <w:rsid w:val="00076629"/>
    <w:rsid w:val="00077549"/>
    <w:rsid w:val="00082913"/>
    <w:rsid w:val="00082D55"/>
    <w:rsid w:val="00083A79"/>
    <w:rsid w:val="00084531"/>
    <w:rsid w:val="00085542"/>
    <w:rsid w:val="000866A0"/>
    <w:rsid w:val="00091C49"/>
    <w:rsid w:val="00094CEC"/>
    <w:rsid w:val="000A2A5A"/>
    <w:rsid w:val="000A3EB9"/>
    <w:rsid w:val="000A5DEA"/>
    <w:rsid w:val="000A6D89"/>
    <w:rsid w:val="000A7D1D"/>
    <w:rsid w:val="000B0B04"/>
    <w:rsid w:val="000B3076"/>
    <w:rsid w:val="000B6E1B"/>
    <w:rsid w:val="000C05A6"/>
    <w:rsid w:val="000C1911"/>
    <w:rsid w:val="000C4294"/>
    <w:rsid w:val="000C5345"/>
    <w:rsid w:val="000C716C"/>
    <w:rsid w:val="000D2C67"/>
    <w:rsid w:val="000E0433"/>
    <w:rsid w:val="000E0987"/>
    <w:rsid w:val="000E1632"/>
    <w:rsid w:val="000F0659"/>
    <w:rsid w:val="000F4A31"/>
    <w:rsid w:val="000F504C"/>
    <w:rsid w:val="000F5479"/>
    <w:rsid w:val="000F55A8"/>
    <w:rsid w:val="00102C39"/>
    <w:rsid w:val="00102CDD"/>
    <w:rsid w:val="00104A8E"/>
    <w:rsid w:val="001122E6"/>
    <w:rsid w:val="00117DC3"/>
    <w:rsid w:val="00120FBC"/>
    <w:rsid w:val="001227A8"/>
    <w:rsid w:val="00123A17"/>
    <w:rsid w:val="00126D91"/>
    <w:rsid w:val="001302FB"/>
    <w:rsid w:val="0013252B"/>
    <w:rsid w:val="00134CE5"/>
    <w:rsid w:val="00136B55"/>
    <w:rsid w:val="00151088"/>
    <w:rsid w:val="00152E6F"/>
    <w:rsid w:val="00160A2D"/>
    <w:rsid w:val="00164C5A"/>
    <w:rsid w:val="0016504D"/>
    <w:rsid w:val="001671F9"/>
    <w:rsid w:val="00167681"/>
    <w:rsid w:val="00173030"/>
    <w:rsid w:val="001738DA"/>
    <w:rsid w:val="00173A06"/>
    <w:rsid w:val="00176C1C"/>
    <w:rsid w:val="00180509"/>
    <w:rsid w:val="0018645F"/>
    <w:rsid w:val="001873C3"/>
    <w:rsid w:val="001901E2"/>
    <w:rsid w:val="00193BA0"/>
    <w:rsid w:val="00195455"/>
    <w:rsid w:val="001A1451"/>
    <w:rsid w:val="001A22C7"/>
    <w:rsid w:val="001B3863"/>
    <w:rsid w:val="001B4147"/>
    <w:rsid w:val="001C2EEE"/>
    <w:rsid w:val="001D7A78"/>
    <w:rsid w:val="001E1749"/>
    <w:rsid w:val="001E1DB7"/>
    <w:rsid w:val="001E2D54"/>
    <w:rsid w:val="001E3C43"/>
    <w:rsid w:val="001E4DCD"/>
    <w:rsid w:val="001E5FBD"/>
    <w:rsid w:val="001E7800"/>
    <w:rsid w:val="001E7AA4"/>
    <w:rsid w:val="001F1415"/>
    <w:rsid w:val="001F1E91"/>
    <w:rsid w:val="001F37FC"/>
    <w:rsid w:val="001F3A78"/>
    <w:rsid w:val="001F5966"/>
    <w:rsid w:val="001F6487"/>
    <w:rsid w:val="002005AE"/>
    <w:rsid w:val="00203451"/>
    <w:rsid w:val="00203C1B"/>
    <w:rsid w:val="00216D66"/>
    <w:rsid w:val="00221D8D"/>
    <w:rsid w:val="00223249"/>
    <w:rsid w:val="00226DC4"/>
    <w:rsid w:val="00232B6D"/>
    <w:rsid w:val="002344E1"/>
    <w:rsid w:val="00241A25"/>
    <w:rsid w:val="00241C60"/>
    <w:rsid w:val="00242415"/>
    <w:rsid w:val="00246B24"/>
    <w:rsid w:val="00247DA7"/>
    <w:rsid w:val="0025221D"/>
    <w:rsid w:val="00256115"/>
    <w:rsid w:val="00271C8E"/>
    <w:rsid w:val="002723A8"/>
    <w:rsid w:val="00277379"/>
    <w:rsid w:val="00277834"/>
    <w:rsid w:val="002779FC"/>
    <w:rsid w:val="00280C95"/>
    <w:rsid w:val="00281626"/>
    <w:rsid w:val="00283275"/>
    <w:rsid w:val="0028542C"/>
    <w:rsid w:val="00291FAE"/>
    <w:rsid w:val="0029238A"/>
    <w:rsid w:val="002965CB"/>
    <w:rsid w:val="002970B7"/>
    <w:rsid w:val="002A2C97"/>
    <w:rsid w:val="002A3F9C"/>
    <w:rsid w:val="002B27E1"/>
    <w:rsid w:val="002B3EB8"/>
    <w:rsid w:val="002B4F87"/>
    <w:rsid w:val="002B7402"/>
    <w:rsid w:val="002C0341"/>
    <w:rsid w:val="002C1873"/>
    <w:rsid w:val="002C2C3C"/>
    <w:rsid w:val="002C4383"/>
    <w:rsid w:val="002C4CF6"/>
    <w:rsid w:val="002D256C"/>
    <w:rsid w:val="002D3BD6"/>
    <w:rsid w:val="002D4B6C"/>
    <w:rsid w:val="002D611D"/>
    <w:rsid w:val="002E3237"/>
    <w:rsid w:val="002E7B31"/>
    <w:rsid w:val="002F1428"/>
    <w:rsid w:val="002F7087"/>
    <w:rsid w:val="002F7622"/>
    <w:rsid w:val="0030066A"/>
    <w:rsid w:val="00304AB9"/>
    <w:rsid w:val="00304DA2"/>
    <w:rsid w:val="003057DE"/>
    <w:rsid w:val="003062C0"/>
    <w:rsid w:val="003124DA"/>
    <w:rsid w:val="0031298B"/>
    <w:rsid w:val="00312A58"/>
    <w:rsid w:val="003139CC"/>
    <w:rsid w:val="00332669"/>
    <w:rsid w:val="0033383A"/>
    <w:rsid w:val="003343C9"/>
    <w:rsid w:val="00336CE8"/>
    <w:rsid w:val="00336DDE"/>
    <w:rsid w:val="00342095"/>
    <w:rsid w:val="0034668E"/>
    <w:rsid w:val="00347012"/>
    <w:rsid w:val="0035105D"/>
    <w:rsid w:val="00352A99"/>
    <w:rsid w:val="0035326C"/>
    <w:rsid w:val="00354865"/>
    <w:rsid w:val="0035575C"/>
    <w:rsid w:val="00355D55"/>
    <w:rsid w:val="00363033"/>
    <w:rsid w:val="00366BE0"/>
    <w:rsid w:val="00372AF8"/>
    <w:rsid w:val="00375BD0"/>
    <w:rsid w:val="0037605D"/>
    <w:rsid w:val="00377739"/>
    <w:rsid w:val="003811BE"/>
    <w:rsid w:val="0038675A"/>
    <w:rsid w:val="00386B2C"/>
    <w:rsid w:val="00390650"/>
    <w:rsid w:val="00392175"/>
    <w:rsid w:val="00394715"/>
    <w:rsid w:val="003A38EF"/>
    <w:rsid w:val="003A4644"/>
    <w:rsid w:val="003A792F"/>
    <w:rsid w:val="003B5647"/>
    <w:rsid w:val="003B6D96"/>
    <w:rsid w:val="003C28F2"/>
    <w:rsid w:val="003C2EDD"/>
    <w:rsid w:val="003C619F"/>
    <w:rsid w:val="003C66C0"/>
    <w:rsid w:val="003C7D6D"/>
    <w:rsid w:val="003E6779"/>
    <w:rsid w:val="003F35B1"/>
    <w:rsid w:val="003F41D9"/>
    <w:rsid w:val="00406DFD"/>
    <w:rsid w:val="00411DEE"/>
    <w:rsid w:val="00415228"/>
    <w:rsid w:val="004200C4"/>
    <w:rsid w:val="004210C2"/>
    <w:rsid w:val="0043382D"/>
    <w:rsid w:val="00436059"/>
    <w:rsid w:val="00436E65"/>
    <w:rsid w:val="0044297B"/>
    <w:rsid w:val="00444433"/>
    <w:rsid w:val="00444D1A"/>
    <w:rsid w:val="00446946"/>
    <w:rsid w:val="004679BC"/>
    <w:rsid w:val="004711FE"/>
    <w:rsid w:val="00474111"/>
    <w:rsid w:val="004826B9"/>
    <w:rsid w:val="0048754B"/>
    <w:rsid w:val="00497599"/>
    <w:rsid w:val="004A102D"/>
    <w:rsid w:val="004A1BDC"/>
    <w:rsid w:val="004A79B6"/>
    <w:rsid w:val="004A7E17"/>
    <w:rsid w:val="004A7F33"/>
    <w:rsid w:val="004B029C"/>
    <w:rsid w:val="004B035D"/>
    <w:rsid w:val="004B1C47"/>
    <w:rsid w:val="004B466C"/>
    <w:rsid w:val="004B5405"/>
    <w:rsid w:val="004B5DF8"/>
    <w:rsid w:val="004B7AF9"/>
    <w:rsid w:val="004C09FA"/>
    <w:rsid w:val="004C52EA"/>
    <w:rsid w:val="004C643A"/>
    <w:rsid w:val="004C6759"/>
    <w:rsid w:val="004C73A8"/>
    <w:rsid w:val="004C7A72"/>
    <w:rsid w:val="004D6DE9"/>
    <w:rsid w:val="004E0B35"/>
    <w:rsid w:val="004F16B9"/>
    <w:rsid w:val="004F1B9D"/>
    <w:rsid w:val="004F6C92"/>
    <w:rsid w:val="005221FC"/>
    <w:rsid w:val="005245F1"/>
    <w:rsid w:val="00524F5E"/>
    <w:rsid w:val="0052557D"/>
    <w:rsid w:val="00527B4D"/>
    <w:rsid w:val="005307CF"/>
    <w:rsid w:val="00532E52"/>
    <w:rsid w:val="0053366D"/>
    <w:rsid w:val="00534B89"/>
    <w:rsid w:val="00543F9D"/>
    <w:rsid w:val="00545950"/>
    <w:rsid w:val="00546711"/>
    <w:rsid w:val="005468D4"/>
    <w:rsid w:val="00547085"/>
    <w:rsid w:val="0054764F"/>
    <w:rsid w:val="0055307E"/>
    <w:rsid w:val="00556250"/>
    <w:rsid w:val="00582323"/>
    <w:rsid w:val="005842A6"/>
    <w:rsid w:val="00584684"/>
    <w:rsid w:val="00587F72"/>
    <w:rsid w:val="005903BB"/>
    <w:rsid w:val="005A0E39"/>
    <w:rsid w:val="005A374E"/>
    <w:rsid w:val="005B12C8"/>
    <w:rsid w:val="005B2492"/>
    <w:rsid w:val="005B2B45"/>
    <w:rsid w:val="005B5499"/>
    <w:rsid w:val="005C18B1"/>
    <w:rsid w:val="005C197C"/>
    <w:rsid w:val="005C7158"/>
    <w:rsid w:val="005D1BA8"/>
    <w:rsid w:val="005D3574"/>
    <w:rsid w:val="005F02D5"/>
    <w:rsid w:val="005F2490"/>
    <w:rsid w:val="005F4415"/>
    <w:rsid w:val="005F4BA7"/>
    <w:rsid w:val="005F7163"/>
    <w:rsid w:val="005F7C40"/>
    <w:rsid w:val="00601B4E"/>
    <w:rsid w:val="006031F1"/>
    <w:rsid w:val="00615569"/>
    <w:rsid w:val="00615B18"/>
    <w:rsid w:val="00617285"/>
    <w:rsid w:val="00621A3D"/>
    <w:rsid w:val="006224F6"/>
    <w:rsid w:val="0062426D"/>
    <w:rsid w:val="00626081"/>
    <w:rsid w:val="00630853"/>
    <w:rsid w:val="006321DD"/>
    <w:rsid w:val="0063333E"/>
    <w:rsid w:val="006339F9"/>
    <w:rsid w:val="00635481"/>
    <w:rsid w:val="00636577"/>
    <w:rsid w:val="00636AE2"/>
    <w:rsid w:val="006416FC"/>
    <w:rsid w:val="00641E45"/>
    <w:rsid w:val="0065019E"/>
    <w:rsid w:val="0065104B"/>
    <w:rsid w:val="00655E0A"/>
    <w:rsid w:val="00665246"/>
    <w:rsid w:val="00667C07"/>
    <w:rsid w:val="0067696A"/>
    <w:rsid w:val="00691770"/>
    <w:rsid w:val="00693D60"/>
    <w:rsid w:val="006A0121"/>
    <w:rsid w:val="006B0878"/>
    <w:rsid w:val="006B4BA1"/>
    <w:rsid w:val="006B5D30"/>
    <w:rsid w:val="006B64A1"/>
    <w:rsid w:val="006C6F4C"/>
    <w:rsid w:val="006C7090"/>
    <w:rsid w:val="006D231D"/>
    <w:rsid w:val="006E7F59"/>
    <w:rsid w:val="006F00C8"/>
    <w:rsid w:val="006F17B4"/>
    <w:rsid w:val="006F341B"/>
    <w:rsid w:val="006F3B62"/>
    <w:rsid w:val="006F6ACD"/>
    <w:rsid w:val="007028AA"/>
    <w:rsid w:val="007068E8"/>
    <w:rsid w:val="00707E3F"/>
    <w:rsid w:val="00711F0E"/>
    <w:rsid w:val="00715466"/>
    <w:rsid w:val="007174DA"/>
    <w:rsid w:val="007215B6"/>
    <w:rsid w:val="007227B3"/>
    <w:rsid w:val="0072317A"/>
    <w:rsid w:val="00724735"/>
    <w:rsid w:val="00725C5E"/>
    <w:rsid w:val="00732EEE"/>
    <w:rsid w:val="00742A2E"/>
    <w:rsid w:val="00745711"/>
    <w:rsid w:val="00746A96"/>
    <w:rsid w:val="00752473"/>
    <w:rsid w:val="00754484"/>
    <w:rsid w:val="00760C8A"/>
    <w:rsid w:val="007615FA"/>
    <w:rsid w:val="00761C5D"/>
    <w:rsid w:val="007638FE"/>
    <w:rsid w:val="0076546D"/>
    <w:rsid w:val="0077044E"/>
    <w:rsid w:val="00771230"/>
    <w:rsid w:val="007714E1"/>
    <w:rsid w:val="007731B9"/>
    <w:rsid w:val="007768F3"/>
    <w:rsid w:val="00777A7C"/>
    <w:rsid w:val="00781835"/>
    <w:rsid w:val="007865C9"/>
    <w:rsid w:val="00786B14"/>
    <w:rsid w:val="0079277D"/>
    <w:rsid w:val="00792DE6"/>
    <w:rsid w:val="0079640B"/>
    <w:rsid w:val="0079700C"/>
    <w:rsid w:val="007A54FD"/>
    <w:rsid w:val="007A7484"/>
    <w:rsid w:val="007B1786"/>
    <w:rsid w:val="007B4806"/>
    <w:rsid w:val="007C5C0C"/>
    <w:rsid w:val="007C5E47"/>
    <w:rsid w:val="007D196A"/>
    <w:rsid w:val="007D2C93"/>
    <w:rsid w:val="007D4252"/>
    <w:rsid w:val="007E1C4A"/>
    <w:rsid w:val="007E25AD"/>
    <w:rsid w:val="007F03E8"/>
    <w:rsid w:val="007F2B88"/>
    <w:rsid w:val="008011A0"/>
    <w:rsid w:val="0080163B"/>
    <w:rsid w:val="00804CB0"/>
    <w:rsid w:val="00805986"/>
    <w:rsid w:val="00810318"/>
    <w:rsid w:val="00812D43"/>
    <w:rsid w:val="00812F53"/>
    <w:rsid w:val="00814219"/>
    <w:rsid w:val="0081498C"/>
    <w:rsid w:val="00815826"/>
    <w:rsid w:val="00822054"/>
    <w:rsid w:val="0082699F"/>
    <w:rsid w:val="00832632"/>
    <w:rsid w:val="00835AB6"/>
    <w:rsid w:val="00836A6C"/>
    <w:rsid w:val="00841776"/>
    <w:rsid w:val="00844E1A"/>
    <w:rsid w:val="00846B15"/>
    <w:rsid w:val="008515B9"/>
    <w:rsid w:val="00852884"/>
    <w:rsid w:val="008554DF"/>
    <w:rsid w:val="00857DD0"/>
    <w:rsid w:val="008657A6"/>
    <w:rsid w:val="00883142"/>
    <w:rsid w:val="008854F8"/>
    <w:rsid w:val="00885AE3"/>
    <w:rsid w:val="008867E6"/>
    <w:rsid w:val="00890EC3"/>
    <w:rsid w:val="00890EF9"/>
    <w:rsid w:val="00891CB2"/>
    <w:rsid w:val="008931EC"/>
    <w:rsid w:val="008A26E9"/>
    <w:rsid w:val="008A5BB2"/>
    <w:rsid w:val="008A6DCD"/>
    <w:rsid w:val="008B4711"/>
    <w:rsid w:val="008B52EC"/>
    <w:rsid w:val="008B5791"/>
    <w:rsid w:val="008B6FC4"/>
    <w:rsid w:val="008C326E"/>
    <w:rsid w:val="008C3A51"/>
    <w:rsid w:val="008C51E8"/>
    <w:rsid w:val="008D1D2D"/>
    <w:rsid w:val="008D4F0C"/>
    <w:rsid w:val="008D7FB1"/>
    <w:rsid w:val="008E3529"/>
    <w:rsid w:val="008E76E9"/>
    <w:rsid w:val="008F33C9"/>
    <w:rsid w:val="008F54A7"/>
    <w:rsid w:val="008F6422"/>
    <w:rsid w:val="008F7BA3"/>
    <w:rsid w:val="009146AA"/>
    <w:rsid w:val="00916676"/>
    <w:rsid w:val="00916CCB"/>
    <w:rsid w:val="00917F99"/>
    <w:rsid w:val="009214C0"/>
    <w:rsid w:val="00921A56"/>
    <w:rsid w:val="00922EE0"/>
    <w:rsid w:val="00930FBD"/>
    <w:rsid w:val="0093232E"/>
    <w:rsid w:val="00936BAA"/>
    <w:rsid w:val="00940622"/>
    <w:rsid w:val="0094387C"/>
    <w:rsid w:val="009517A3"/>
    <w:rsid w:val="00952A35"/>
    <w:rsid w:val="009540AF"/>
    <w:rsid w:val="00963635"/>
    <w:rsid w:val="00966319"/>
    <w:rsid w:val="009802A6"/>
    <w:rsid w:val="00981208"/>
    <w:rsid w:val="009841DB"/>
    <w:rsid w:val="00992B36"/>
    <w:rsid w:val="0099576A"/>
    <w:rsid w:val="00997D11"/>
    <w:rsid w:val="009A01F1"/>
    <w:rsid w:val="009A5B4E"/>
    <w:rsid w:val="009B1947"/>
    <w:rsid w:val="009B3B63"/>
    <w:rsid w:val="009B4A71"/>
    <w:rsid w:val="009B4BAC"/>
    <w:rsid w:val="009B6003"/>
    <w:rsid w:val="009B6CFD"/>
    <w:rsid w:val="009C44B4"/>
    <w:rsid w:val="009C5DAE"/>
    <w:rsid w:val="009D266D"/>
    <w:rsid w:val="009D3060"/>
    <w:rsid w:val="009D306E"/>
    <w:rsid w:val="009D46F7"/>
    <w:rsid w:val="009D7475"/>
    <w:rsid w:val="009E12A1"/>
    <w:rsid w:val="009E4DCF"/>
    <w:rsid w:val="009E77D6"/>
    <w:rsid w:val="009F08D2"/>
    <w:rsid w:val="009F1172"/>
    <w:rsid w:val="009F75EC"/>
    <w:rsid w:val="00A07240"/>
    <w:rsid w:val="00A07E5D"/>
    <w:rsid w:val="00A12A7C"/>
    <w:rsid w:val="00A149FE"/>
    <w:rsid w:val="00A14A7C"/>
    <w:rsid w:val="00A1554B"/>
    <w:rsid w:val="00A206C5"/>
    <w:rsid w:val="00A20FCF"/>
    <w:rsid w:val="00A23E8A"/>
    <w:rsid w:val="00A24BE6"/>
    <w:rsid w:val="00A26A4B"/>
    <w:rsid w:val="00A30436"/>
    <w:rsid w:val="00A32DA1"/>
    <w:rsid w:val="00A425C4"/>
    <w:rsid w:val="00A62D72"/>
    <w:rsid w:val="00A6363D"/>
    <w:rsid w:val="00A6606C"/>
    <w:rsid w:val="00A66B70"/>
    <w:rsid w:val="00A75DE1"/>
    <w:rsid w:val="00A818C4"/>
    <w:rsid w:val="00A86720"/>
    <w:rsid w:val="00A873AF"/>
    <w:rsid w:val="00A90EDE"/>
    <w:rsid w:val="00A91799"/>
    <w:rsid w:val="00A919FB"/>
    <w:rsid w:val="00A93EE3"/>
    <w:rsid w:val="00AA1267"/>
    <w:rsid w:val="00AA19F7"/>
    <w:rsid w:val="00AA36AB"/>
    <w:rsid w:val="00AA42A8"/>
    <w:rsid w:val="00AA7FB9"/>
    <w:rsid w:val="00AB09B8"/>
    <w:rsid w:val="00AB1402"/>
    <w:rsid w:val="00AC0DBD"/>
    <w:rsid w:val="00AC465E"/>
    <w:rsid w:val="00AC47F6"/>
    <w:rsid w:val="00AC566D"/>
    <w:rsid w:val="00AC6E25"/>
    <w:rsid w:val="00AD1563"/>
    <w:rsid w:val="00AD4E8F"/>
    <w:rsid w:val="00AE0691"/>
    <w:rsid w:val="00AF1176"/>
    <w:rsid w:val="00AF474D"/>
    <w:rsid w:val="00AF4D25"/>
    <w:rsid w:val="00B027B1"/>
    <w:rsid w:val="00B04047"/>
    <w:rsid w:val="00B05CF6"/>
    <w:rsid w:val="00B0697E"/>
    <w:rsid w:val="00B114F0"/>
    <w:rsid w:val="00B12048"/>
    <w:rsid w:val="00B1532F"/>
    <w:rsid w:val="00B15C1D"/>
    <w:rsid w:val="00B15D67"/>
    <w:rsid w:val="00B1617A"/>
    <w:rsid w:val="00B17D5D"/>
    <w:rsid w:val="00B17DF3"/>
    <w:rsid w:val="00B242EB"/>
    <w:rsid w:val="00B24D49"/>
    <w:rsid w:val="00B3473B"/>
    <w:rsid w:val="00B3477B"/>
    <w:rsid w:val="00B41B3E"/>
    <w:rsid w:val="00B44233"/>
    <w:rsid w:val="00B44B15"/>
    <w:rsid w:val="00B44BFE"/>
    <w:rsid w:val="00B46FFB"/>
    <w:rsid w:val="00B507E4"/>
    <w:rsid w:val="00B5156A"/>
    <w:rsid w:val="00B564AA"/>
    <w:rsid w:val="00B62427"/>
    <w:rsid w:val="00B624F7"/>
    <w:rsid w:val="00B65ED0"/>
    <w:rsid w:val="00B6703C"/>
    <w:rsid w:val="00B67448"/>
    <w:rsid w:val="00B72B79"/>
    <w:rsid w:val="00B76289"/>
    <w:rsid w:val="00B778BC"/>
    <w:rsid w:val="00B800C3"/>
    <w:rsid w:val="00B84581"/>
    <w:rsid w:val="00B846B8"/>
    <w:rsid w:val="00B85FB6"/>
    <w:rsid w:val="00B86123"/>
    <w:rsid w:val="00B9136E"/>
    <w:rsid w:val="00B93084"/>
    <w:rsid w:val="00B9312F"/>
    <w:rsid w:val="00B94C58"/>
    <w:rsid w:val="00BA3D48"/>
    <w:rsid w:val="00BA3E40"/>
    <w:rsid w:val="00BA4711"/>
    <w:rsid w:val="00BA57DF"/>
    <w:rsid w:val="00BA68A0"/>
    <w:rsid w:val="00BA6AEA"/>
    <w:rsid w:val="00BB1332"/>
    <w:rsid w:val="00BB15A4"/>
    <w:rsid w:val="00BC39B0"/>
    <w:rsid w:val="00BD0BD3"/>
    <w:rsid w:val="00BD1339"/>
    <w:rsid w:val="00BD293C"/>
    <w:rsid w:val="00BD6336"/>
    <w:rsid w:val="00BE1D61"/>
    <w:rsid w:val="00BF1B46"/>
    <w:rsid w:val="00BF339F"/>
    <w:rsid w:val="00BF6159"/>
    <w:rsid w:val="00BF61CD"/>
    <w:rsid w:val="00C02C65"/>
    <w:rsid w:val="00C057D1"/>
    <w:rsid w:val="00C05F79"/>
    <w:rsid w:val="00C10215"/>
    <w:rsid w:val="00C11BEC"/>
    <w:rsid w:val="00C16DAF"/>
    <w:rsid w:val="00C20860"/>
    <w:rsid w:val="00C229E4"/>
    <w:rsid w:val="00C3304B"/>
    <w:rsid w:val="00C36E35"/>
    <w:rsid w:val="00C37361"/>
    <w:rsid w:val="00C37612"/>
    <w:rsid w:val="00C405A4"/>
    <w:rsid w:val="00C447A5"/>
    <w:rsid w:val="00C461E3"/>
    <w:rsid w:val="00C6430B"/>
    <w:rsid w:val="00C66518"/>
    <w:rsid w:val="00C66601"/>
    <w:rsid w:val="00C701DC"/>
    <w:rsid w:val="00C713A3"/>
    <w:rsid w:val="00C72BBD"/>
    <w:rsid w:val="00C73F1F"/>
    <w:rsid w:val="00C75C55"/>
    <w:rsid w:val="00C8011C"/>
    <w:rsid w:val="00C835E8"/>
    <w:rsid w:val="00C844FC"/>
    <w:rsid w:val="00C848D2"/>
    <w:rsid w:val="00C858EF"/>
    <w:rsid w:val="00C868D7"/>
    <w:rsid w:val="00C87DC4"/>
    <w:rsid w:val="00C90E7A"/>
    <w:rsid w:val="00C9705A"/>
    <w:rsid w:val="00CA1E88"/>
    <w:rsid w:val="00CA528C"/>
    <w:rsid w:val="00CA65A3"/>
    <w:rsid w:val="00CB0641"/>
    <w:rsid w:val="00CB1F91"/>
    <w:rsid w:val="00CB3263"/>
    <w:rsid w:val="00CB6E8F"/>
    <w:rsid w:val="00CB70D7"/>
    <w:rsid w:val="00CB73F4"/>
    <w:rsid w:val="00CC0A59"/>
    <w:rsid w:val="00CC24D9"/>
    <w:rsid w:val="00CC63BA"/>
    <w:rsid w:val="00CD4145"/>
    <w:rsid w:val="00CD6A28"/>
    <w:rsid w:val="00CD7248"/>
    <w:rsid w:val="00CE0CCC"/>
    <w:rsid w:val="00CE11BE"/>
    <w:rsid w:val="00CE12CB"/>
    <w:rsid w:val="00CE1F92"/>
    <w:rsid w:val="00CE3EE2"/>
    <w:rsid w:val="00CE4D24"/>
    <w:rsid w:val="00CE68CC"/>
    <w:rsid w:val="00CF15BA"/>
    <w:rsid w:val="00CF1E2E"/>
    <w:rsid w:val="00CF3DB6"/>
    <w:rsid w:val="00CF5B1D"/>
    <w:rsid w:val="00CF5D3E"/>
    <w:rsid w:val="00D03481"/>
    <w:rsid w:val="00D0563E"/>
    <w:rsid w:val="00D15C3F"/>
    <w:rsid w:val="00D1694B"/>
    <w:rsid w:val="00D17B00"/>
    <w:rsid w:val="00D23AEA"/>
    <w:rsid w:val="00D2432C"/>
    <w:rsid w:val="00D271C9"/>
    <w:rsid w:val="00D31D13"/>
    <w:rsid w:val="00D31D2E"/>
    <w:rsid w:val="00D32FBA"/>
    <w:rsid w:val="00D32FCB"/>
    <w:rsid w:val="00D34CD0"/>
    <w:rsid w:val="00D44978"/>
    <w:rsid w:val="00D452BB"/>
    <w:rsid w:val="00D535C1"/>
    <w:rsid w:val="00D550F3"/>
    <w:rsid w:val="00D57F88"/>
    <w:rsid w:val="00D60DB0"/>
    <w:rsid w:val="00D63329"/>
    <w:rsid w:val="00D66E08"/>
    <w:rsid w:val="00D80489"/>
    <w:rsid w:val="00D83054"/>
    <w:rsid w:val="00D86EE4"/>
    <w:rsid w:val="00D925C6"/>
    <w:rsid w:val="00DA090A"/>
    <w:rsid w:val="00DA6A8B"/>
    <w:rsid w:val="00DA7F5F"/>
    <w:rsid w:val="00DB2AD8"/>
    <w:rsid w:val="00DB3A9A"/>
    <w:rsid w:val="00DC2CA7"/>
    <w:rsid w:val="00DC4194"/>
    <w:rsid w:val="00DD3283"/>
    <w:rsid w:val="00DD4E71"/>
    <w:rsid w:val="00DE1CF2"/>
    <w:rsid w:val="00DE3A6F"/>
    <w:rsid w:val="00DE541B"/>
    <w:rsid w:val="00DE64A0"/>
    <w:rsid w:val="00DF6E8C"/>
    <w:rsid w:val="00E032FD"/>
    <w:rsid w:val="00E07A33"/>
    <w:rsid w:val="00E103BA"/>
    <w:rsid w:val="00E10F3E"/>
    <w:rsid w:val="00E13083"/>
    <w:rsid w:val="00E14B5C"/>
    <w:rsid w:val="00E15F1D"/>
    <w:rsid w:val="00E16AA6"/>
    <w:rsid w:val="00E17D74"/>
    <w:rsid w:val="00E200E2"/>
    <w:rsid w:val="00E219E0"/>
    <w:rsid w:val="00E259F7"/>
    <w:rsid w:val="00E27D6F"/>
    <w:rsid w:val="00E32932"/>
    <w:rsid w:val="00E352C5"/>
    <w:rsid w:val="00E35A49"/>
    <w:rsid w:val="00E367C8"/>
    <w:rsid w:val="00E458DB"/>
    <w:rsid w:val="00E45ECE"/>
    <w:rsid w:val="00E53C9E"/>
    <w:rsid w:val="00E54476"/>
    <w:rsid w:val="00E55ABF"/>
    <w:rsid w:val="00E611E6"/>
    <w:rsid w:val="00E61B4E"/>
    <w:rsid w:val="00E66018"/>
    <w:rsid w:val="00E660A2"/>
    <w:rsid w:val="00E7650B"/>
    <w:rsid w:val="00E81108"/>
    <w:rsid w:val="00E82364"/>
    <w:rsid w:val="00E83ED2"/>
    <w:rsid w:val="00E84C75"/>
    <w:rsid w:val="00E85980"/>
    <w:rsid w:val="00E876F1"/>
    <w:rsid w:val="00E94785"/>
    <w:rsid w:val="00E95F07"/>
    <w:rsid w:val="00E97FFA"/>
    <w:rsid w:val="00EA79D2"/>
    <w:rsid w:val="00EB5505"/>
    <w:rsid w:val="00EC2C2C"/>
    <w:rsid w:val="00EC7A22"/>
    <w:rsid w:val="00ED092C"/>
    <w:rsid w:val="00ED0EE6"/>
    <w:rsid w:val="00ED4D92"/>
    <w:rsid w:val="00EE12E1"/>
    <w:rsid w:val="00EE2D85"/>
    <w:rsid w:val="00EE76EE"/>
    <w:rsid w:val="00EF5C9E"/>
    <w:rsid w:val="00F039FD"/>
    <w:rsid w:val="00F138C7"/>
    <w:rsid w:val="00F2003D"/>
    <w:rsid w:val="00F273F7"/>
    <w:rsid w:val="00F3019A"/>
    <w:rsid w:val="00F3180D"/>
    <w:rsid w:val="00F33E5B"/>
    <w:rsid w:val="00F35B46"/>
    <w:rsid w:val="00F40A84"/>
    <w:rsid w:val="00F441F0"/>
    <w:rsid w:val="00F44393"/>
    <w:rsid w:val="00F47997"/>
    <w:rsid w:val="00F523F0"/>
    <w:rsid w:val="00F53BED"/>
    <w:rsid w:val="00F56BBF"/>
    <w:rsid w:val="00F627F6"/>
    <w:rsid w:val="00F63376"/>
    <w:rsid w:val="00F64BF6"/>
    <w:rsid w:val="00F7388B"/>
    <w:rsid w:val="00F816CC"/>
    <w:rsid w:val="00F85535"/>
    <w:rsid w:val="00F9203B"/>
    <w:rsid w:val="00F93F9F"/>
    <w:rsid w:val="00F9445C"/>
    <w:rsid w:val="00F97FD9"/>
    <w:rsid w:val="00FA283E"/>
    <w:rsid w:val="00FB05AA"/>
    <w:rsid w:val="00FB18FB"/>
    <w:rsid w:val="00FC2288"/>
    <w:rsid w:val="00FC2624"/>
    <w:rsid w:val="00FC40DB"/>
    <w:rsid w:val="00FC621B"/>
    <w:rsid w:val="00FD76C9"/>
    <w:rsid w:val="00FE512C"/>
    <w:rsid w:val="00FF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15EA8"/>
  <w15:docId w15:val="{B545A803-7091-4CD1-AAF7-82CF3A48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pPr>
        <w:spacing w:after="60"/>
        <w:ind w:left="1152" w:hanging="36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06DFD"/>
    <w:rPr>
      <w:rFonts w:ascii="Adobe Garamond Pro" w:hAnsi="Adobe Garamond Pro"/>
      <w:szCs w:val="22"/>
      <w:lang w:bidi="en-US"/>
    </w:rPr>
  </w:style>
  <w:style w:type="paragraph" w:styleId="Heading1">
    <w:name w:val="heading 1"/>
    <w:basedOn w:val="Normal"/>
    <w:next w:val="Normal"/>
    <w:link w:val="Heading1Char"/>
    <w:qFormat/>
    <w:rsid w:val="009E77D6"/>
    <w:pPr>
      <w:spacing w:before="480" w:after="0" w:line="360" w:lineRule="auto"/>
      <w:ind w:left="360"/>
      <w:contextualSpacing/>
      <w:outlineLvl w:val="0"/>
    </w:pPr>
    <w:rPr>
      <w:rFonts w:ascii="Franklin Gothic Medium" w:hAnsi="Franklin Gothic Medium"/>
      <w:bCs/>
      <w:color w:val="005F86"/>
      <w:sz w:val="32"/>
      <w:szCs w:val="28"/>
    </w:rPr>
  </w:style>
  <w:style w:type="paragraph" w:styleId="Heading2">
    <w:name w:val="heading 2"/>
    <w:basedOn w:val="Normal"/>
    <w:next w:val="Normal"/>
    <w:link w:val="Heading2Char"/>
    <w:qFormat/>
    <w:rsid w:val="00C6430B"/>
    <w:pPr>
      <w:spacing w:before="200" w:after="0" w:line="360" w:lineRule="auto"/>
      <w:ind w:left="0" w:firstLine="432"/>
      <w:outlineLvl w:val="1"/>
    </w:pPr>
    <w:rPr>
      <w:rFonts w:ascii="Franklin Gothic Demi Cond" w:hAnsi="Franklin Gothic Demi Cond"/>
      <w:bCs/>
      <w:color w:val="005F86"/>
      <w:sz w:val="24"/>
      <w:szCs w:val="26"/>
    </w:rPr>
  </w:style>
  <w:style w:type="paragraph" w:styleId="Heading3">
    <w:name w:val="heading 3"/>
    <w:basedOn w:val="Normal"/>
    <w:next w:val="Normal"/>
    <w:link w:val="Heading3Char"/>
    <w:qFormat/>
    <w:rsid w:val="001D7A78"/>
    <w:pPr>
      <w:spacing w:before="200" w:after="0" w:line="360" w:lineRule="auto"/>
      <w:ind w:left="0" w:firstLine="432"/>
      <w:outlineLvl w:val="2"/>
    </w:pPr>
    <w:rPr>
      <w:rFonts w:ascii="Franklin Gothic Demi Cond" w:hAnsi="Franklin Gothic Demi Cond"/>
      <w:bCs/>
    </w:rPr>
  </w:style>
  <w:style w:type="paragraph" w:styleId="Heading4">
    <w:name w:val="heading 4"/>
    <w:basedOn w:val="Normal"/>
    <w:next w:val="Normal"/>
    <w:link w:val="Heading4Char"/>
    <w:qFormat/>
    <w:rsid w:val="009E77D6"/>
    <w:pPr>
      <w:spacing w:before="200" w:after="0" w:line="360" w:lineRule="auto"/>
      <w:ind w:firstLine="432"/>
      <w:outlineLvl w:val="3"/>
    </w:pPr>
    <w:rPr>
      <w:rFonts w:ascii="Franklin Gothic Medium Cond" w:hAnsi="Franklin Gothic Medium Cond"/>
      <w:bCs/>
      <w:iCs/>
    </w:rPr>
  </w:style>
  <w:style w:type="paragraph" w:styleId="Heading5">
    <w:name w:val="heading 5"/>
    <w:basedOn w:val="Normal"/>
    <w:next w:val="Normal"/>
    <w:link w:val="Heading5Char"/>
    <w:uiPriority w:val="9"/>
    <w:qFormat/>
    <w:rsid w:val="009E77D6"/>
    <w:pPr>
      <w:spacing w:before="200" w:after="0" w:line="360" w:lineRule="auto"/>
      <w:ind w:firstLine="432"/>
      <w:outlineLvl w:val="4"/>
    </w:pPr>
    <w:rPr>
      <w:rFonts w:ascii="Cambria" w:hAnsi="Cambria"/>
      <w:b/>
      <w:bCs/>
      <w:color w:val="7F7F7F"/>
    </w:rPr>
  </w:style>
  <w:style w:type="paragraph" w:styleId="Heading6">
    <w:name w:val="heading 6"/>
    <w:basedOn w:val="Normal"/>
    <w:next w:val="Normal"/>
    <w:link w:val="Heading6Char"/>
    <w:uiPriority w:val="9"/>
    <w:unhideWhenUsed/>
    <w:qFormat/>
    <w:rsid w:val="009E77D6"/>
    <w:pPr>
      <w:spacing w:after="0" w:line="271" w:lineRule="auto"/>
      <w:outlineLvl w:val="5"/>
    </w:pPr>
    <w:rPr>
      <w:rFonts w:ascii="Cambria" w:hAnsi="Cambria"/>
      <w:b/>
      <w:bCs/>
      <w:i/>
      <w:iCs/>
      <w:color w:val="7F7F7F"/>
      <w:szCs w:val="20"/>
      <w:lang w:bidi="ar-SA"/>
    </w:rPr>
  </w:style>
  <w:style w:type="paragraph" w:styleId="Heading7">
    <w:name w:val="heading 7"/>
    <w:basedOn w:val="Normal"/>
    <w:next w:val="Normal"/>
    <w:link w:val="Heading7Char"/>
    <w:uiPriority w:val="9"/>
    <w:unhideWhenUsed/>
    <w:qFormat/>
    <w:rsid w:val="00EE12E1"/>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032FD"/>
    <w:pPr>
      <w:spacing w:before="200" w:after="0" w:line="360" w:lineRule="auto"/>
      <w:ind w:firstLine="432"/>
      <w:outlineLvl w:val="7"/>
    </w:pPr>
    <w:rPr>
      <w:rFonts w:ascii="Cambria" w:hAnsi="Cambria"/>
      <w:szCs w:val="20"/>
    </w:rPr>
  </w:style>
  <w:style w:type="paragraph" w:styleId="Heading9">
    <w:name w:val="heading 9"/>
    <w:basedOn w:val="Normal"/>
    <w:next w:val="Normal"/>
    <w:link w:val="Heading9Char"/>
    <w:uiPriority w:val="9"/>
    <w:unhideWhenUsed/>
    <w:qFormat/>
    <w:rsid w:val="00EE12E1"/>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7D6"/>
    <w:rPr>
      <w:rFonts w:ascii="Franklin Gothic Medium" w:hAnsi="Franklin Gothic Medium"/>
      <w:bCs/>
      <w:color w:val="005F86"/>
      <w:sz w:val="32"/>
      <w:szCs w:val="28"/>
      <w:lang w:bidi="en-US"/>
    </w:rPr>
  </w:style>
  <w:style w:type="character" w:customStyle="1" w:styleId="Heading2Char">
    <w:name w:val="Heading 2 Char"/>
    <w:basedOn w:val="DefaultParagraphFont"/>
    <w:link w:val="Heading2"/>
    <w:rsid w:val="00C6430B"/>
    <w:rPr>
      <w:rFonts w:ascii="Franklin Gothic Demi Cond" w:hAnsi="Franklin Gothic Demi Cond"/>
      <w:bCs/>
      <w:color w:val="005F86"/>
      <w:sz w:val="24"/>
      <w:szCs w:val="26"/>
      <w:lang w:bidi="en-US"/>
    </w:rPr>
  </w:style>
  <w:style w:type="character" w:customStyle="1" w:styleId="Heading3Char">
    <w:name w:val="Heading 3 Char"/>
    <w:basedOn w:val="DefaultParagraphFont"/>
    <w:link w:val="Heading3"/>
    <w:rsid w:val="001D7A78"/>
    <w:rPr>
      <w:rFonts w:ascii="Franklin Gothic Demi Cond" w:hAnsi="Franklin Gothic Demi Cond"/>
      <w:bCs/>
      <w:szCs w:val="22"/>
      <w:lang w:bidi="en-US"/>
    </w:rPr>
  </w:style>
  <w:style w:type="character" w:customStyle="1" w:styleId="Heading4Char">
    <w:name w:val="Heading 4 Char"/>
    <w:basedOn w:val="DefaultParagraphFont"/>
    <w:link w:val="Heading4"/>
    <w:rsid w:val="009E77D6"/>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sid w:val="009E77D6"/>
    <w:rPr>
      <w:rFonts w:ascii="Cambria" w:hAnsi="Cambria"/>
      <w:b/>
      <w:bCs/>
      <w:color w:val="7F7F7F"/>
      <w:szCs w:val="22"/>
      <w:lang w:bidi="en-US"/>
    </w:rPr>
  </w:style>
  <w:style w:type="character" w:customStyle="1" w:styleId="Heading6Char">
    <w:name w:val="Heading 6 Char"/>
    <w:basedOn w:val="DefaultParagraphFont"/>
    <w:link w:val="Heading6"/>
    <w:uiPriority w:val="9"/>
    <w:rsid w:val="009E77D6"/>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rsid w:val="00EE12E1"/>
    <w:rPr>
      <w:rFonts w:ascii="Cambria" w:eastAsia="Times New Roman" w:hAnsi="Cambria" w:cs="Times New Roman"/>
      <w:i/>
      <w:iCs/>
    </w:rPr>
  </w:style>
  <w:style w:type="character" w:customStyle="1" w:styleId="Heading8Char">
    <w:name w:val="Heading 8 Char"/>
    <w:basedOn w:val="DefaultParagraphFont"/>
    <w:link w:val="Heading8"/>
    <w:uiPriority w:val="9"/>
    <w:rsid w:val="00E032FD"/>
    <w:rPr>
      <w:rFonts w:ascii="Cambria" w:hAnsi="Cambria"/>
      <w:lang w:bidi="en-US"/>
    </w:rPr>
  </w:style>
  <w:style w:type="character" w:customStyle="1" w:styleId="Heading9Char">
    <w:name w:val="Heading 9 Char"/>
    <w:basedOn w:val="DefaultParagraphFont"/>
    <w:link w:val="Heading9"/>
    <w:uiPriority w:val="9"/>
    <w:semiHidden/>
    <w:rsid w:val="00EE12E1"/>
    <w:rPr>
      <w:rFonts w:ascii="Cambria" w:eastAsia="Times New Roman" w:hAnsi="Cambria" w:cs="Times New Roman"/>
      <w:i/>
      <w:iCs/>
      <w:spacing w:val="5"/>
      <w:sz w:val="20"/>
      <w:szCs w:val="20"/>
    </w:rPr>
  </w:style>
  <w:style w:type="paragraph" w:styleId="Title">
    <w:name w:val="Title"/>
    <w:next w:val="Normal"/>
    <w:link w:val="TitleChar"/>
    <w:qFormat/>
    <w:rsid w:val="009E77D6"/>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rsid w:val="009E77D6"/>
    <w:rPr>
      <w:rFonts w:ascii="Franklin Gothic Demi" w:hAnsi="Franklin Gothic Demi"/>
      <w:color w:val="005F86"/>
      <w:spacing w:val="5"/>
      <w:sz w:val="56"/>
      <w:szCs w:val="52"/>
      <w:lang w:val="en-US" w:eastAsia="en-US" w:bidi="en-US"/>
    </w:rPr>
  </w:style>
  <w:style w:type="paragraph" w:styleId="Subtitle">
    <w:name w:val="Subtitle"/>
    <w:basedOn w:val="Title"/>
    <w:next w:val="Normal"/>
    <w:link w:val="SubtitleChar"/>
    <w:uiPriority w:val="11"/>
    <w:qFormat/>
    <w:rsid w:val="009E77D6"/>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9E77D6"/>
    <w:rPr>
      <w:rFonts w:ascii="Franklin Gothic Medium" w:hAnsi="Franklin Gothic Medium"/>
      <w:spacing w:val="5"/>
      <w:sz w:val="36"/>
      <w:szCs w:val="36"/>
      <w:lang w:bidi="en-US"/>
    </w:rPr>
  </w:style>
  <w:style w:type="character" w:styleId="Strong">
    <w:name w:val="Strong"/>
    <w:uiPriority w:val="22"/>
    <w:semiHidden/>
    <w:qFormat/>
    <w:rsid w:val="009E77D6"/>
    <w:rPr>
      <w:b/>
      <w:bCs/>
    </w:rPr>
  </w:style>
  <w:style w:type="character" w:styleId="Emphasis">
    <w:name w:val="Emphasis"/>
    <w:uiPriority w:val="20"/>
    <w:unhideWhenUsed/>
    <w:qFormat/>
    <w:rsid w:val="009E77D6"/>
    <w:rPr>
      <w:b/>
      <w:bCs/>
      <w:i/>
      <w:iCs/>
      <w:spacing w:val="10"/>
      <w:bdr w:val="none" w:sz="0" w:space="0" w:color="auto"/>
      <w:shd w:val="clear" w:color="auto" w:fill="auto"/>
    </w:rPr>
  </w:style>
  <w:style w:type="paragraph" w:styleId="NoSpacing">
    <w:name w:val="No Spacing"/>
    <w:basedOn w:val="Normal"/>
    <w:link w:val="NoSpacingChar"/>
    <w:uiPriority w:val="1"/>
    <w:qFormat/>
    <w:rsid w:val="00EE12E1"/>
    <w:pPr>
      <w:spacing w:after="0"/>
    </w:pPr>
  </w:style>
  <w:style w:type="paragraph" w:styleId="ListParagraph">
    <w:name w:val="List Paragraph"/>
    <w:basedOn w:val="Normal"/>
    <w:uiPriority w:val="34"/>
    <w:qFormat/>
    <w:rsid w:val="009E77D6"/>
    <w:pPr>
      <w:spacing w:line="360" w:lineRule="auto"/>
      <w:ind w:left="720"/>
      <w:contextualSpacing/>
    </w:pPr>
    <w:rPr>
      <w:rFonts w:ascii="Minion Pro" w:hAnsi="Minion Pro"/>
    </w:rPr>
  </w:style>
  <w:style w:type="paragraph" w:styleId="Quote">
    <w:name w:val="Quote"/>
    <w:basedOn w:val="BodyText"/>
    <w:next w:val="Normal"/>
    <w:link w:val="QuoteChar"/>
    <w:uiPriority w:val="8"/>
    <w:qFormat/>
    <w:rsid w:val="009E77D6"/>
    <w:rPr>
      <w:rFonts w:ascii="Franklin Gothic Demi" w:hAnsi="Franklin Gothic Demi"/>
      <w:sz w:val="24"/>
      <w:szCs w:val="24"/>
    </w:rPr>
  </w:style>
  <w:style w:type="character" w:customStyle="1" w:styleId="QuoteChar">
    <w:name w:val="Quote Char"/>
    <w:basedOn w:val="DefaultParagraphFont"/>
    <w:link w:val="Quote"/>
    <w:uiPriority w:val="8"/>
    <w:rsid w:val="009E77D6"/>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9E77D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E77D6"/>
    <w:rPr>
      <w:rFonts w:ascii="Adobe Garamond Pro" w:hAnsi="Adobe Garamond Pro"/>
      <w:b/>
      <w:bCs/>
      <w:i/>
      <w:iCs/>
      <w:szCs w:val="22"/>
      <w:lang w:bidi="en-US"/>
    </w:rPr>
  </w:style>
  <w:style w:type="character" w:styleId="SubtleEmphasis">
    <w:name w:val="Subtle Emphasis"/>
    <w:uiPriority w:val="19"/>
    <w:unhideWhenUsed/>
    <w:qFormat/>
    <w:rsid w:val="009E77D6"/>
    <w:rPr>
      <w:i/>
      <w:iCs/>
    </w:rPr>
  </w:style>
  <w:style w:type="character" w:styleId="IntenseEmphasis">
    <w:name w:val="Intense Emphasis"/>
    <w:uiPriority w:val="21"/>
    <w:unhideWhenUsed/>
    <w:qFormat/>
    <w:rsid w:val="009E77D6"/>
    <w:rPr>
      <w:b/>
      <w:bCs/>
    </w:rPr>
  </w:style>
  <w:style w:type="character" w:styleId="SubtleReference">
    <w:name w:val="Subtle Reference"/>
    <w:uiPriority w:val="31"/>
    <w:unhideWhenUsed/>
    <w:qFormat/>
    <w:rsid w:val="009E77D6"/>
    <w:rPr>
      <w:smallCaps/>
    </w:rPr>
  </w:style>
  <w:style w:type="character" w:styleId="IntenseReference">
    <w:name w:val="Intense Reference"/>
    <w:uiPriority w:val="32"/>
    <w:unhideWhenUsed/>
    <w:qFormat/>
    <w:rsid w:val="009E77D6"/>
    <w:rPr>
      <w:smallCaps/>
      <w:spacing w:val="5"/>
      <w:u w:val="single"/>
    </w:rPr>
  </w:style>
  <w:style w:type="character" w:styleId="BookTitle">
    <w:name w:val="Book Title"/>
    <w:uiPriority w:val="33"/>
    <w:qFormat/>
    <w:rsid w:val="009E77D6"/>
    <w:rPr>
      <w:i/>
      <w:iCs/>
      <w:smallCaps/>
      <w:spacing w:val="5"/>
    </w:rPr>
  </w:style>
  <w:style w:type="paragraph" w:styleId="TOCHeading">
    <w:name w:val="TOC Heading"/>
    <w:basedOn w:val="Heading1"/>
    <w:next w:val="Normal"/>
    <w:uiPriority w:val="39"/>
    <w:semiHidden/>
    <w:unhideWhenUsed/>
    <w:qFormat/>
    <w:rsid w:val="009E77D6"/>
    <w:pPr>
      <w:outlineLvl w:val="9"/>
    </w:pPr>
  </w:style>
  <w:style w:type="paragraph" w:styleId="BodyText">
    <w:name w:val="Body Text"/>
    <w:basedOn w:val="Normal"/>
    <w:link w:val="BodyTextChar"/>
    <w:qFormat/>
    <w:rsid w:val="009E77D6"/>
    <w:pPr>
      <w:widowControl w:val="0"/>
      <w:spacing w:after="120" w:line="360" w:lineRule="auto"/>
      <w:ind w:left="0" w:firstLine="432"/>
    </w:pPr>
    <w:rPr>
      <w:rFonts w:ascii="Cambria" w:eastAsia="Arial Narrow" w:hAnsi="Cambria"/>
      <w:bCs/>
      <w:sz w:val="22"/>
      <w:lang w:bidi="ar-SA"/>
    </w:rPr>
  </w:style>
  <w:style w:type="character" w:customStyle="1" w:styleId="BodyTextChar">
    <w:name w:val="Body Text Char"/>
    <w:basedOn w:val="DefaultParagraphFont"/>
    <w:link w:val="BodyText"/>
    <w:rsid w:val="009E77D6"/>
    <w:rPr>
      <w:rFonts w:ascii="Cambria" w:eastAsia="Arial Narrow" w:hAnsi="Cambria"/>
      <w:bCs/>
      <w:sz w:val="22"/>
      <w:szCs w:val="22"/>
    </w:rPr>
  </w:style>
  <w:style w:type="paragraph" w:styleId="Header">
    <w:name w:val="header"/>
    <w:basedOn w:val="Normal"/>
    <w:link w:val="HeaderChar"/>
    <w:uiPriority w:val="99"/>
    <w:unhideWhenUsed/>
    <w:rsid w:val="00FD76C9"/>
    <w:pPr>
      <w:tabs>
        <w:tab w:val="center" w:pos="4680"/>
        <w:tab w:val="right" w:pos="9360"/>
      </w:tabs>
    </w:pPr>
  </w:style>
  <w:style w:type="character" w:customStyle="1" w:styleId="HeaderChar">
    <w:name w:val="Header Char"/>
    <w:basedOn w:val="DefaultParagraphFont"/>
    <w:link w:val="Header"/>
    <w:uiPriority w:val="99"/>
    <w:rsid w:val="00FD76C9"/>
  </w:style>
  <w:style w:type="paragraph" w:styleId="Footer">
    <w:name w:val="footer"/>
    <w:basedOn w:val="Normal"/>
    <w:link w:val="FooterChar"/>
    <w:uiPriority w:val="99"/>
    <w:unhideWhenUsed/>
    <w:rsid w:val="00FD76C9"/>
    <w:pPr>
      <w:tabs>
        <w:tab w:val="center" w:pos="4680"/>
        <w:tab w:val="right" w:pos="9360"/>
      </w:tabs>
    </w:pPr>
  </w:style>
  <w:style w:type="character" w:customStyle="1" w:styleId="FooterChar">
    <w:name w:val="Footer Char"/>
    <w:basedOn w:val="DefaultParagraphFont"/>
    <w:link w:val="Footer"/>
    <w:uiPriority w:val="99"/>
    <w:rsid w:val="00FD76C9"/>
  </w:style>
  <w:style w:type="paragraph" w:styleId="TOC2">
    <w:name w:val="toc 2"/>
    <w:basedOn w:val="TOC1"/>
    <w:next w:val="Normal"/>
    <w:autoRedefine/>
    <w:uiPriority w:val="39"/>
    <w:unhideWhenUsed/>
    <w:rsid w:val="00A20FCF"/>
    <w:pPr>
      <w:tabs>
        <w:tab w:val="left" w:pos="440"/>
        <w:tab w:val="right" w:leader="dot" w:pos="9360"/>
      </w:tabs>
      <w:spacing w:line="360" w:lineRule="auto"/>
      <w:ind w:firstLine="450"/>
    </w:pPr>
    <w:rPr>
      <w:rFonts w:ascii="Franklin Gothic Book" w:hAnsi="Franklin Gothic Book"/>
      <w:b w:val="0"/>
      <w:bCs w:val="0"/>
      <w:caps w:val="0"/>
      <w:noProof/>
      <w:sz w:val="22"/>
      <w:szCs w:val="22"/>
    </w:rPr>
  </w:style>
  <w:style w:type="paragraph" w:styleId="TOC1">
    <w:name w:val="toc 1"/>
    <w:basedOn w:val="Normal"/>
    <w:next w:val="Normal"/>
    <w:link w:val="TOC1Char"/>
    <w:autoRedefine/>
    <w:uiPriority w:val="39"/>
    <w:unhideWhenUsed/>
    <w:rsid w:val="00621A3D"/>
    <w:pPr>
      <w:tabs>
        <w:tab w:val="right" w:leader="dot" w:pos="10070"/>
      </w:tabs>
      <w:spacing w:before="120" w:after="120"/>
      <w:ind w:left="360"/>
    </w:pPr>
    <w:rPr>
      <w:rFonts w:ascii="Calibri" w:hAnsi="Calibri"/>
      <w:b/>
      <w:bCs/>
      <w:caps/>
      <w:szCs w:val="20"/>
    </w:rPr>
  </w:style>
  <w:style w:type="paragraph" w:styleId="TOC3">
    <w:name w:val="toc 3"/>
    <w:basedOn w:val="Normal"/>
    <w:next w:val="Normal"/>
    <w:autoRedefine/>
    <w:uiPriority w:val="39"/>
    <w:rsid w:val="00621A3D"/>
    <w:pPr>
      <w:tabs>
        <w:tab w:val="right" w:leader="dot" w:pos="10070"/>
      </w:tabs>
      <w:spacing w:after="0"/>
      <w:ind w:left="1800"/>
    </w:pPr>
    <w:rPr>
      <w:rFonts w:ascii="Calibri" w:hAnsi="Calibri"/>
      <w:i/>
      <w:iCs/>
      <w:szCs w:val="20"/>
    </w:rPr>
  </w:style>
  <w:style w:type="paragraph" w:styleId="BalloonText">
    <w:name w:val="Balloon Text"/>
    <w:basedOn w:val="Normal"/>
    <w:link w:val="BalloonTextChar"/>
    <w:semiHidden/>
    <w:unhideWhenUsed/>
    <w:rsid w:val="00E660A2"/>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E660A2"/>
    <w:rPr>
      <w:rFonts w:ascii="Tahoma" w:hAnsi="Tahoma" w:cs="Tahoma"/>
      <w:sz w:val="16"/>
      <w:szCs w:val="16"/>
      <w:lang w:bidi="en-US"/>
    </w:rPr>
  </w:style>
  <w:style w:type="character" w:styleId="Hyperlink">
    <w:name w:val="Hyperlink"/>
    <w:basedOn w:val="DefaultParagraphFont"/>
    <w:uiPriority w:val="99"/>
    <w:unhideWhenUsed/>
    <w:rsid w:val="00E660A2"/>
    <w:rPr>
      <w:color w:val="0000FF"/>
      <w:u w:val="single"/>
    </w:rPr>
  </w:style>
  <w:style w:type="paragraph" w:styleId="TOC4">
    <w:name w:val="toc 4"/>
    <w:basedOn w:val="Normal"/>
    <w:next w:val="Normal"/>
    <w:autoRedefine/>
    <w:uiPriority w:val="39"/>
    <w:rsid w:val="00C848D2"/>
    <w:pPr>
      <w:spacing w:after="0"/>
      <w:ind w:left="660"/>
    </w:pPr>
    <w:rPr>
      <w:rFonts w:ascii="Calibri" w:hAnsi="Calibri"/>
      <w:sz w:val="18"/>
      <w:szCs w:val="18"/>
    </w:rPr>
  </w:style>
  <w:style w:type="paragraph" w:styleId="TOC5">
    <w:name w:val="toc 5"/>
    <w:basedOn w:val="Normal"/>
    <w:next w:val="Normal"/>
    <w:autoRedefine/>
    <w:semiHidden/>
    <w:rsid w:val="00C848D2"/>
    <w:pPr>
      <w:spacing w:after="0"/>
      <w:ind w:left="880"/>
    </w:pPr>
    <w:rPr>
      <w:rFonts w:ascii="Calibri" w:hAnsi="Calibri"/>
      <w:sz w:val="18"/>
      <w:szCs w:val="18"/>
    </w:rPr>
  </w:style>
  <w:style w:type="paragraph" w:styleId="TOC6">
    <w:name w:val="toc 6"/>
    <w:basedOn w:val="Normal"/>
    <w:next w:val="Normal"/>
    <w:autoRedefine/>
    <w:semiHidden/>
    <w:rsid w:val="00C848D2"/>
    <w:pPr>
      <w:spacing w:after="0"/>
      <w:ind w:left="1100"/>
    </w:pPr>
    <w:rPr>
      <w:rFonts w:ascii="Calibri" w:hAnsi="Calibri"/>
      <w:sz w:val="18"/>
      <w:szCs w:val="18"/>
    </w:rPr>
  </w:style>
  <w:style w:type="paragraph" w:styleId="TOC7">
    <w:name w:val="toc 7"/>
    <w:basedOn w:val="Normal"/>
    <w:next w:val="Normal"/>
    <w:autoRedefine/>
    <w:semiHidden/>
    <w:rsid w:val="00C848D2"/>
    <w:pPr>
      <w:spacing w:after="0"/>
      <w:ind w:left="1320"/>
    </w:pPr>
    <w:rPr>
      <w:rFonts w:ascii="Calibri" w:hAnsi="Calibri"/>
      <w:sz w:val="18"/>
      <w:szCs w:val="18"/>
    </w:rPr>
  </w:style>
  <w:style w:type="paragraph" w:styleId="TOC8">
    <w:name w:val="toc 8"/>
    <w:basedOn w:val="Normal"/>
    <w:next w:val="Normal"/>
    <w:autoRedefine/>
    <w:semiHidden/>
    <w:rsid w:val="00C848D2"/>
    <w:pPr>
      <w:spacing w:after="0"/>
      <w:ind w:left="1540"/>
    </w:pPr>
    <w:rPr>
      <w:rFonts w:ascii="Calibri" w:hAnsi="Calibri"/>
      <w:sz w:val="18"/>
      <w:szCs w:val="18"/>
    </w:rPr>
  </w:style>
  <w:style w:type="paragraph" w:styleId="TOC9">
    <w:name w:val="toc 9"/>
    <w:basedOn w:val="Normal"/>
    <w:next w:val="Normal"/>
    <w:autoRedefine/>
    <w:semiHidden/>
    <w:rsid w:val="00C848D2"/>
    <w:pPr>
      <w:spacing w:after="0"/>
      <w:ind w:left="1760"/>
    </w:pPr>
    <w:rPr>
      <w:rFonts w:ascii="Calibri" w:hAnsi="Calibri"/>
      <w:sz w:val="18"/>
      <w:szCs w:val="18"/>
    </w:rPr>
  </w:style>
  <w:style w:type="paragraph" w:customStyle="1" w:styleId="Normal1">
    <w:name w:val="Normal1"/>
    <w:semiHidden/>
    <w:rsid w:val="009802A6"/>
    <w:rPr>
      <w:rFonts w:ascii="Arial" w:eastAsia="Arial" w:hAnsi="Arial" w:cs="Arial"/>
      <w:color w:val="000000"/>
    </w:rPr>
  </w:style>
  <w:style w:type="character" w:styleId="FootnoteReference">
    <w:name w:val="footnote reference"/>
    <w:basedOn w:val="DefaultParagraphFont"/>
    <w:uiPriority w:val="99"/>
    <w:unhideWhenUsed/>
    <w:rsid w:val="007F2B88"/>
    <w:rPr>
      <w:vertAlign w:val="superscript"/>
    </w:rPr>
  </w:style>
  <w:style w:type="paragraph" w:styleId="FootnoteText">
    <w:name w:val="footnote text"/>
    <w:basedOn w:val="Normal"/>
    <w:link w:val="FootnoteTextChar"/>
    <w:uiPriority w:val="99"/>
    <w:semiHidden/>
    <w:unhideWhenUsed/>
    <w:rsid w:val="002723A8"/>
    <w:rPr>
      <w:szCs w:val="20"/>
    </w:rPr>
  </w:style>
  <w:style w:type="character" w:customStyle="1" w:styleId="FootnoteTextChar">
    <w:name w:val="Footnote Text Char"/>
    <w:basedOn w:val="DefaultParagraphFont"/>
    <w:link w:val="FootnoteText"/>
    <w:uiPriority w:val="99"/>
    <w:semiHidden/>
    <w:rsid w:val="002723A8"/>
    <w:rPr>
      <w:rFonts w:ascii="Adobe Garamond Pro" w:hAnsi="Adobe Garamond Pro"/>
      <w:lang w:bidi="en-US"/>
    </w:rPr>
  </w:style>
  <w:style w:type="paragraph" w:customStyle="1" w:styleId="Footnote">
    <w:name w:val="Footnote"/>
    <w:aliases w:val="Source"/>
    <w:basedOn w:val="FootnoteText"/>
    <w:link w:val="FootnoteChar"/>
    <w:uiPriority w:val="13"/>
    <w:qFormat/>
    <w:rsid w:val="009E77D6"/>
    <w:rPr>
      <w:rFonts w:ascii="Franklin Gothic Book" w:hAnsi="Franklin Gothic Book"/>
      <w:sz w:val="16"/>
      <w:szCs w:val="16"/>
    </w:rPr>
  </w:style>
  <w:style w:type="character" w:customStyle="1" w:styleId="FootnoteChar">
    <w:name w:val="Footnote Char"/>
    <w:aliases w:val="Source Char"/>
    <w:basedOn w:val="FootnoteTextChar"/>
    <w:link w:val="Footnote"/>
    <w:uiPriority w:val="13"/>
    <w:rsid w:val="009E77D6"/>
    <w:rPr>
      <w:rFonts w:ascii="Franklin Gothic Book" w:hAnsi="Franklin Gothic Book"/>
      <w:sz w:val="16"/>
      <w:szCs w:val="16"/>
      <w:lang w:bidi="en-US"/>
    </w:rPr>
  </w:style>
  <w:style w:type="paragraph" w:customStyle="1" w:styleId="Bulletstyle">
    <w:name w:val="Bullet style"/>
    <w:basedOn w:val="BodyText"/>
    <w:link w:val="BulletstyleChar"/>
    <w:qFormat/>
    <w:rsid w:val="009E77D6"/>
    <w:pPr>
      <w:spacing w:line="240" w:lineRule="auto"/>
      <w:ind w:firstLine="0"/>
    </w:pPr>
  </w:style>
  <w:style w:type="character" w:customStyle="1" w:styleId="BulletstyleChar">
    <w:name w:val="Bullet style Char"/>
    <w:basedOn w:val="BodyTextChar"/>
    <w:link w:val="Bulletstyle"/>
    <w:rsid w:val="009E77D6"/>
    <w:rPr>
      <w:rFonts w:ascii="Cambria" w:eastAsia="Arial Narrow" w:hAnsi="Cambria"/>
      <w:bCs/>
      <w:sz w:val="22"/>
      <w:szCs w:val="22"/>
    </w:rPr>
  </w:style>
  <w:style w:type="paragraph" w:styleId="DocumentMap">
    <w:name w:val="Document Map"/>
    <w:basedOn w:val="Normal"/>
    <w:link w:val="DocumentMapChar"/>
    <w:semiHidden/>
    <w:unhideWhenUsed/>
    <w:rsid w:val="007E1C4A"/>
    <w:rPr>
      <w:rFonts w:ascii="Tahoma" w:hAnsi="Tahoma" w:cs="Tahoma"/>
      <w:sz w:val="16"/>
      <w:szCs w:val="16"/>
    </w:rPr>
  </w:style>
  <w:style w:type="character" w:customStyle="1" w:styleId="DocumentMapChar">
    <w:name w:val="Document Map Char"/>
    <w:basedOn w:val="DefaultParagraphFont"/>
    <w:link w:val="DocumentMap"/>
    <w:semiHidden/>
    <w:rsid w:val="007E1C4A"/>
    <w:rPr>
      <w:rFonts w:ascii="Tahoma" w:hAnsi="Tahoma" w:cs="Tahoma"/>
      <w:sz w:val="16"/>
      <w:szCs w:val="16"/>
      <w:lang w:bidi="en-US"/>
    </w:rPr>
  </w:style>
  <w:style w:type="paragraph" w:customStyle="1" w:styleId="TableofContents1">
    <w:name w:val="Table of Contents 1"/>
    <w:basedOn w:val="TOC1"/>
    <w:link w:val="TableofContents1Char"/>
    <w:uiPriority w:val="11"/>
    <w:qFormat/>
    <w:rsid w:val="009E77D6"/>
    <w:pPr>
      <w:tabs>
        <w:tab w:val="left" w:pos="440"/>
        <w:tab w:val="right" w:leader="dot" w:pos="9350"/>
      </w:tabs>
      <w:spacing w:line="480" w:lineRule="auto"/>
    </w:pPr>
    <w:rPr>
      <w:noProof/>
    </w:rPr>
  </w:style>
  <w:style w:type="character" w:customStyle="1" w:styleId="TOC1Char">
    <w:name w:val="TOC 1 Char"/>
    <w:basedOn w:val="DefaultParagraphFont"/>
    <w:link w:val="TOC1"/>
    <w:uiPriority w:val="39"/>
    <w:rsid w:val="00621A3D"/>
    <w:rPr>
      <w:b/>
      <w:bCs/>
      <w:caps/>
      <w:lang w:bidi="en-US"/>
    </w:rPr>
  </w:style>
  <w:style w:type="character" w:customStyle="1" w:styleId="TableofContents1Char">
    <w:name w:val="Table of Contents 1 Char"/>
    <w:basedOn w:val="TOC1Char"/>
    <w:link w:val="TableofContents1"/>
    <w:uiPriority w:val="11"/>
    <w:rsid w:val="009E77D6"/>
    <w:rPr>
      <w:b/>
      <w:bCs/>
      <w:caps/>
      <w:noProof/>
      <w:lang w:bidi="en-US"/>
    </w:rPr>
  </w:style>
  <w:style w:type="numbering" w:customStyle="1" w:styleId="NYISOList">
    <w:name w:val="NYISO List"/>
    <w:uiPriority w:val="99"/>
    <w:rsid w:val="00167681"/>
    <w:pPr>
      <w:numPr>
        <w:numId w:val="1"/>
      </w:numPr>
    </w:pPr>
  </w:style>
  <w:style w:type="numbering" w:customStyle="1" w:styleId="NYISOBullets">
    <w:name w:val="NYISO Bullets"/>
    <w:uiPriority w:val="99"/>
    <w:rsid w:val="002D3BD6"/>
    <w:pPr>
      <w:numPr>
        <w:numId w:val="2"/>
      </w:numPr>
    </w:pPr>
  </w:style>
  <w:style w:type="paragraph" w:styleId="EndnoteText">
    <w:name w:val="endnote text"/>
    <w:basedOn w:val="Normal"/>
    <w:link w:val="EndnoteTextChar"/>
    <w:unhideWhenUsed/>
    <w:rsid w:val="00E10F3E"/>
    <w:rPr>
      <w:szCs w:val="20"/>
    </w:rPr>
  </w:style>
  <w:style w:type="character" w:customStyle="1" w:styleId="EndnoteTextChar">
    <w:name w:val="Endnote Text Char"/>
    <w:basedOn w:val="DefaultParagraphFont"/>
    <w:link w:val="EndnoteText"/>
    <w:rsid w:val="00E10F3E"/>
    <w:rPr>
      <w:rFonts w:ascii="Adobe Garamond Pro" w:hAnsi="Adobe Garamond Pro"/>
      <w:lang w:bidi="en-US"/>
    </w:rPr>
  </w:style>
  <w:style w:type="character" w:styleId="EndnoteReference">
    <w:name w:val="endnote reference"/>
    <w:basedOn w:val="DefaultParagraphFont"/>
    <w:unhideWhenUsed/>
    <w:rsid w:val="00E10F3E"/>
    <w:rPr>
      <w:vertAlign w:val="superscript"/>
    </w:rPr>
  </w:style>
  <w:style w:type="table" w:styleId="TableGrid">
    <w:name w:val="Table Grid"/>
    <w:basedOn w:val="TableNormal"/>
    <w:uiPriority w:val="59"/>
    <w:rsid w:val="005459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link w:val="bodytextChar0"/>
    <w:rsid w:val="009E77D6"/>
    <w:pPr>
      <w:keepNext/>
      <w:spacing w:before="240" w:after="240"/>
      <w:ind w:left="2160" w:firstLine="720"/>
    </w:pPr>
    <w:rPr>
      <w:rFonts w:asciiTheme="minorHAnsi" w:hAnsiTheme="minorHAnsi"/>
      <w:sz w:val="24"/>
      <w:szCs w:val="24"/>
      <w:lang w:bidi="ar-SA"/>
    </w:rPr>
  </w:style>
  <w:style w:type="character" w:customStyle="1" w:styleId="bodytextChar0">
    <w:name w:val="bodytext Char"/>
    <w:basedOn w:val="DefaultParagraphFont"/>
    <w:link w:val="bodytext0"/>
    <w:rsid w:val="009E77D6"/>
    <w:rPr>
      <w:rFonts w:asciiTheme="minorHAnsi" w:hAnsiTheme="minorHAnsi"/>
      <w:sz w:val="24"/>
      <w:szCs w:val="24"/>
    </w:rPr>
  </w:style>
  <w:style w:type="paragraph" w:customStyle="1" w:styleId="NLItem">
    <w:name w:val="NL Item"/>
    <w:rsid w:val="009E77D6"/>
    <w:pPr>
      <w:numPr>
        <w:ilvl w:val="1"/>
        <w:numId w:val="3"/>
      </w:numPr>
      <w:spacing w:before="120" w:after="0"/>
    </w:pPr>
    <w:rPr>
      <w:rFonts w:ascii="Times New Roman" w:hAnsi="Times New Roman"/>
      <w:sz w:val="24"/>
      <w:szCs w:val="24"/>
    </w:rPr>
  </w:style>
  <w:style w:type="paragraph" w:customStyle="1" w:styleId="NLBegin">
    <w:name w:val="NL Begin"/>
    <w:next w:val="NLItem"/>
    <w:rsid w:val="009E77D6"/>
    <w:pPr>
      <w:numPr>
        <w:numId w:val="3"/>
      </w:numPr>
      <w:spacing w:after="0" w:line="80" w:lineRule="exact"/>
    </w:pPr>
    <w:rPr>
      <w:rFonts w:ascii="Times New Roman" w:hAnsi="Times New Roman"/>
      <w:color w:val="FFFFFF"/>
      <w:szCs w:val="24"/>
    </w:rPr>
  </w:style>
  <w:style w:type="paragraph" w:customStyle="1" w:styleId="BodyTextSubLevels">
    <w:name w:val="Body Text Sub Levels"/>
    <w:rsid w:val="009E77D6"/>
    <w:pPr>
      <w:spacing w:before="120" w:after="0"/>
      <w:ind w:left="504" w:firstLine="0"/>
    </w:pPr>
    <w:rPr>
      <w:rFonts w:ascii="Times New Roman" w:hAnsi="Times New Roman"/>
      <w:sz w:val="24"/>
      <w:szCs w:val="24"/>
    </w:rPr>
  </w:style>
  <w:style w:type="paragraph" w:styleId="Caption">
    <w:name w:val="caption"/>
    <w:basedOn w:val="Normal"/>
    <w:next w:val="Normal"/>
    <w:link w:val="CaptionChar"/>
    <w:unhideWhenUsed/>
    <w:qFormat/>
    <w:rsid w:val="007B1786"/>
    <w:pPr>
      <w:spacing w:after="200"/>
    </w:pPr>
    <w:rPr>
      <w:b/>
      <w:bCs/>
      <w:color w:val="4F81BD" w:themeColor="accent1"/>
      <w:sz w:val="18"/>
      <w:szCs w:val="18"/>
    </w:rPr>
  </w:style>
  <w:style w:type="paragraph" w:customStyle="1" w:styleId="Figure">
    <w:name w:val="Figure"/>
    <w:basedOn w:val="Caption"/>
    <w:link w:val="FigureChar"/>
    <w:qFormat/>
    <w:rsid w:val="00232B6D"/>
    <w:pPr>
      <w:keepNext/>
      <w:keepLines/>
      <w:widowControl w:val="0"/>
      <w:ind w:left="0" w:firstLine="0"/>
      <w:jc w:val="both"/>
    </w:pPr>
    <w:rPr>
      <w:rFonts w:ascii="Franklin Gothic Demi" w:hAnsi="Franklin Gothic Demi"/>
      <w:b w:val="0"/>
      <w:color w:val="auto"/>
      <w:sz w:val="20"/>
      <w:szCs w:val="20"/>
    </w:rPr>
  </w:style>
  <w:style w:type="paragraph" w:customStyle="1" w:styleId="appendixhead2">
    <w:name w:val="appendix head 2"/>
    <w:basedOn w:val="Normal"/>
    <w:rsid w:val="00C447A5"/>
    <w:pPr>
      <w:keepNext/>
      <w:spacing w:before="360" w:after="240"/>
      <w:ind w:left="0" w:firstLine="0"/>
    </w:pPr>
    <w:rPr>
      <w:rFonts w:ascii="Arial" w:hAnsi="Arial" w:cs="Arial"/>
      <w:b/>
      <w:sz w:val="24"/>
      <w:szCs w:val="24"/>
      <w:lang w:bidi="ar-SA"/>
    </w:rPr>
  </w:style>
  <w:style w:type="character" w:customStyle="1" w:styleId="CaptionChar">
    <w:name w:val="Caption Char"/>
    <w:basedOn w:val="DefaultParagraphFont"/>
    <w:link w:val="Caption"/>
    <w:rsid w:val="007B1786"/>
    <w:rPr>
      <w:rFonts w:ascii="Adobe Garamond Pro" w:hAnsi="Adobe Garamond Pro"/>
      <w:b/>
      <w:bCs/>
      <w:color w:val="4F81BD" w:themeColor="accent1"/>
      <w:sz w:val="18"/>
      <w:szCs w:val="18"/>
      <w:lang w:bidi="en-US"/>
    </w:rPr>
  </w:style>
  <w:style w:type="character" w:customStyle="1" w:styleId="FigureChar">
    <w:name w:val="Figure Char"/>
    <w:basedOn w:val="CaptionChar"/>
    <w:link w:val="Figure"/>
    <w:rsid w:val="00232B6D"/>
    <w:rPr>
      <w:rFonts w:ascii="Franklin Gothic Demi" w:hAnsi="Franklin Gothic Demi"/>
      <w:b w:val="0"/>
      <w:bCs/>
      <w:color w:val="4F81BD" w:themeColor="accent1"/>
      <w:sz w:val="18"/>
      <w:szCs w:val="18"/>
      <w:lang w:bidi="en-US"/>
    </w:rPr>
  </w:style>
  <w:style w:type="paragraph" w:customStyle="1" w:styleId="bullet">
    <w:name w:val="bullet"/>
    <w:basedOn w:val="bodytext0"/>
    <w:rsid w:val="005A374E"/>
    <w:pPr>
      <w:numPr>
        <w:numId w:val="5"/>
      </w:numPr>
      <w:spacing w:before="120" w:after="120"/>
    </w:pPr>
  </w:style>
  <w:style w:type="paragraph" w:customStyle="1" w:styleId="A1AppendixI">
    <w:name w:val="A1 Appendix I"/>
    <w:autoRedefine/>
    <w:uiPriority w:val="99"/>
    <w:rsid w:val="00655E0A"/>
    <w:pPr>
      <w:numPr>
        <w:numId w:val="6"/>
      </w:numPr>
      <w:spacing w:after="200" w:line="276" w:lineRule="auto"/>
      <w:ind w:left="1440" w:firstLine="0"/>
    </w:pPr>
    <w:rPr>
      <w:b/>
      <w:bCs/>
      <w:iCs/>
      <w:sz w:val="32"/>
      <w:szCs w:val="28"/>
    </w:rPr>
  </w:style>
  <w:style w:type="paragraph" w:customStyle="1" w:styleId="A2AppendixII">
    <w:name w:val="A2 Appendix II"/>
    <w:uiPriority w:val="99"/>
    <w:rsid w:val="00655E0A"/>
    <w:pPr>
      <w:numPr>
        <w:ilvl w:val="1"/>
        <w:numId w:val="6"/>
      </w:numPr>
      <w:spacing w:after="200" w:line="276" w:lineRule="auto"/>
      <w:ind w:left="720"/>
    </w:pPr>
    <w:rPr>
      <w:rFonts w:ascii="Cambria" w:hAnsi="Cambria"/>
      <w:b/>
      <w:bCs/>
      <w:iCs/>
      <w:sz w:val="28"/>
      <w:szCs w:val="28"/>
    </w:rPr>
  </w:style>
  <w:style w:type="paragraph" w:customStyle="1" w:styleId="A3AppendixIII">
    <w:name w:val="A3 Appendix III"/>
    <w:uiPriority w:val="99"/>
    <w:rsid w:val="00655E0A"/>
    <w:pPr>
      <w:numPr>
        <w:ilvl w:val="2"/>
        <w:numId w:val="6"/>
      </w:numPr>
      <w:spacing w:after="200" w:line="276" w:lineRule="auto"/>
    </w:pPr>
    <w:rPr>
      <w:rFonts w:ascii="Cambria" w:hAnsi="Cambria"/>
      <w:b/>
      <w:bCs/>
      <w:iCs/>
      <w:sz w:val="24"/>
      <w:szCs w:val="28"/>
    </w:rPr>
  </w:style>
  <w:style w:type="paragraph" w:customStyle="1" w:styleId="A4AppendixIV">
    <w:name w:val="A4 Appendix IV"/>
    <w:uiPriority w:val="99"/>
    <w:rsid w:val="00655E0A"/>
    <w:pPr>
      <w:numPr>
        <w:ilvl w:val="3"/>
        <w:numId w:val="6"/>
      </w:numPr>
      <w:spacing w:after="200" w:line="276" w:lineRule="auto"/>
      <w:ind w:left="1440"/>
    </w:pPr>
    <w:rPr>
      <w:rFonts w:ascii="Cambria" w:hAnsi="Cambria"/>
      <w:b/>
      <w:bCs/>
      <w:iCs/>
      <w:sz w:val="24"/>
      <w:szCs w:val="28"/>
    </w:rPr>
  </w:style>
  <w:style w:type="paragraph" w:customStyle="1" w:styleId="A5AppendixListLevel1">
    <w:name w:val="A5 Appendix List Level 1"/>
    <w:uiPriority w:val="99"/>
    <w:rsid w:val="00655E0A"/>
    <w:pPr>
      <w:numPr>
        <w:ilvl w:val="4"/>
        <w:numId w:val="6"/>
      </w:numPr>
      <w:spacing w:after="200" w:line="276" w:lineRule="auto"/>
      <w:jc w:val="both"/>
    </w:pPr>
    <w:rPr>
      <w:rFonts w:ascii="Cambria" w:hAnsi="Cambria"/>
      <w:bCs/>
      <w:iCs/>
      <w:szCs w:val="28"/>
    </w:rPr>
  </w:style>
  <w:style w:type="paragraph" w:customStyle="1" w:styleId="A6AppendixListLevel2">
    <w:name w:val="A6 Appendix List Level 2"/>
    <w:uiPriority w:val="99"/>
    <w:rsid w:val="00655E0A"/>
    <w:pPr>
      <w:numPr>
        <w:ilvl w:val="5"/>
        <w:numId w:val="6"/>
      </w:numPr>
      <w:spacing w:after="200" w:line="276" w:lineRule="auto"/>
      <w:jc w:val="both"/>
    </w:pPr>
    <w:rPr>
      <w:rFonts w:ascii="Cambria" w:hAnsi="Cambria"/>
      <w:bCs/>
      <w:iCs/>
      <w:szCs w:val="28"/>
    </w:rPr>
  </w:style>
  <w:style w:type="paragraph" w:customStyle="1" w:styleId="A8Appendix-Caption-Figure">
    <w:name w:val="A8 Appendix - Caption - Figure"/>
    <w:uiPriority w:val="99"/>
    <w:rsid w:val="00655E0A"/>
    <w:pPr>
      <w:numPr>
        <w:ilvl w:val="8"/>
        <w:numId w:val="6"/>
      </w:numPr>
      <w:spacing w:after="200" w:line="276" w:lineRule="auto"/>
      <w:ind w:left="0"/>
      <w:jc w:val="center"/>
    </w:pPr>
    <w:rPr>
      <w:rFonts w:ascii="Cambria" w:eastAsia="Calibri" w:hAnsi="Cambria"/>
      <w:b/>
      <w:color w:val="1F497D"/>
      <w:sz w:val="18"/>
      <w:szCs w:val="22"/>
    </w:rPr>
  </w:style>
  <w:style w:type="paragraph" w:customStyle="1" w:styleId="A7Appendix-Caption-Table">
    <w:name w:val="A7 Appendix - Caption - Table"/>
    <w:uiPriority w:val="99"/>
    <w:rsid w:val="00655E0A"/>
    <w:pPr>
      <w:numPr>
        <w:ilvl w:val="7"/>
        <w:numId w:val="6"/>
      </w:numPr>
      <w:spacing w:after="200" w:line="276" w:lineRule="auto"/>
      <w:ind w:left="0"/>
      <w:jc w:val="center"/>
    </w:pPr>
    <w:rPr>
      <w:rFonts w:ascii="Cambria" w:hAnsi="Cambria"/>
      <w:b/>
      <w:bCs/>
      <w:iCs/>
      <w:color w:val="1F497D"/>
      <w:sz w:val="18"/>
      <w:szCs w:val="28"/>
    </w:rPr>
  </w:style>
  <w:style w:type="numbering" w:customStyle="1" w:styleId="ExecutiveSummaryList">
    <w:name w:val="Executive Summary List"/>
    <w:rsid w:val="00655E0A"/>
    <w:pPr>
      <w:numPr>
        <w:numId w:val="24"/>
      </w:numPr>
    </w:pPr>
  </w:style>
  <w:style w:type="paragraph" w:customStyle="1" w:styleId="ALItem">
    <w:name w:val="AL Item"/>
    <w:rsid w:val="00655E0A"/>
    <w:pPr>
      <w:numPr>
        <w:ilvl w:val="1"/>
        <w:numId w:val="7"/>
      </w:numPr>
      <w:spacing w:before="40" w:after="0"/>
    </w:pPr>
    <w:rPr>
      <w:rFonts w:ascii="Times New Roman" w:hAnsi="Times New Roman"/>
      <w:sz w:val="24"/>
      <w:szCs w:val="24"/>
    </w:rPr>
  </w:style>
  <w:style w:type="paragraph" w:customStyle="1" w:styleId="ALBegin">
    <w:name w:val="AL Begin"/>
    <w:next w:val="ALItem"/>
    <w:rsid w:val="00655E0A"/>
    <w:pPr>
      <w:numPr>
        <w:numId w:val="7"/>
      </w:numPr>
      <w:spacing w:after="0" w:line="80" w:lineRule="exact"/>
    </w:pPr>
    <w:rPr>
      <w:rFonts w:ascii="Times New Roman" w:hAnsi="Times New Roman"/>
      <w:color w:val="FFFFFF"/>
      <w:szCs w:val="24"/>
    </w:rPr>
  </w:style>
  <w:style w:type="paragraph" w:customStyle="1" w:styleId="TableHeading">
    <w:name w:val="Table Heading"/>
    <w:rsid w:val="00655E0A"/>
    <w:pPr>
      <w:spacing w:before="120"/>
      <w:ind w:left="72" w:firstLine="0"/>
    </w:pPr>
    <w:rPr>
      <w:rFonts w:ascii="Arial" w:hAnsi="Arial"/>
      <w:b/>
      <w:sz w:val="22"/>
      <w:szCs w:val="24"/>
    </w:rPr>
  </w:style>
  <w:style w:type="paragraph" w:customStyle="1" w:styleId="TableText">
    <w:name w:val="Table Text"/>
    <w:rsid w:val="00655E0A"/>
    <w:pPr>
      <w:spacing w:before="60"/>
      <w:ind w:left="72" w:firstLine="0"/>
    </w:pPr>
    <w:rPr>
      <w:rFonts w:ascii="Arial" w:hAnsi="Arial"/>
      <w:sz w:val="18"/>
      <w:szCs w:val="24"/>
    </w:rPr>
  </w:style>
  <w:style w:type="numbering" w:customStyle="1" w:styleId="NoList1">
    <w:name w:val="No List1"/>
    <w:next w:val="NoList"/>
    <w:uiPriority w:val="99"/>
    <w:semiHidden/>
    <w:unhideWhenUsed/>
    <w:rsid w:val="000F5479"/>
  </w:style>
  <w:style w:type="paragraph" w:customStyle="1" w:styleId="bodytextindent">
    <w:name w:val="bodytext indent"/>
    <w:basedOn w:val="numbertext"/>
    <w:rsid w:val="000F5479"/>
  </w:style>
  <w:style w:type="paragraph" w:customStyle="1" w:styleId="numbertext">
    <w:name w:val="numbertext"/>
    <w:basedOn w:val="bodytext0"/>
    <w:rsid w:val="000F5479"/>
  </w:style>
  <w:style w:type="paragraph" w:customStyle="1" w:styleId="Appendicesmainhead">
    <w:name w:val="Appendices mainhead"/>
    <w:basedOn w:val="appendixhead"/>
    <w:rsid w:val="000F5479"/>
  </w:style>
  <w:style w:type="paragraph" w:customStyle="1" w:styleId="appendixhead">
    <w:name w:val="appendix head"/>
    <w:basedOn w:val="Normal"/>
    <w:uiPriority w:val="99"/>
    <w:rsid w:val="000F5479"/>
    <w:pPr>
      <w:keepNext/>
      <w:spacing w:before="360" w:after="240"/>
      <w:ind w:left="0" w:firstLine="0"/>
    </w:pPr>
    <w:rPr>
      <w:rFonts w:ascii="Arial" w:hAnsi="Arial" w:cs="Arial"/>
      <w:b/>
      <w:sz w:val="28"/>
      <w:szCs w:val="28"/>
      <w:lang w:bidi="ar-SA"/>
    </w:rPr>
  </w:style>
  <w:style w:type="character" w:customStyle="1" w:styleId="TOC1CharChar">
    <w:name w:val="TOC 1 Char Char"/>
    <w:basedOn w:val="DefaultParagraphFont"/>
    <w:rsid w:val="000F5479"/>
    <w:rPr>
      <w:rFonts w:ascii="Arial" w:hAnsi="Arial"/>
      <w:b/>
      <w:sz w:val="24"/>
      <w:szCs w:val="24"/>
      <w:lang w:val="en-US" w:eastAsia="en-US" w:bidi="ar-SA"/>
    </w:rPr>
  </w:style>
  <w:style w:type="paragraph" w:customStyle="1" w:styleId="figure0">
    <w:name w:val="figure"/>
    <w:basedOn w:val="bodytext0"/>
    <w:next w:val="bodytext0"/>
    <w:link w:val="figureChar0"/>
    <w:rsid w:val="000F5479"/>
  </w:style>
  <w:style w:type="paragraph" w:styleId="CommentText">
    <w:name w:val="annotation text"/>
    <w:basedOn w:val="Normal"/>
    <w:link w:val="CommentTextChar"/>
    <w:uiPriority w:val="99"/>
    <w:semiHidden/>
    <w:rsid w:val="000F5479"/>
    <w:pPr>
      <w:keepNext/>
      <w:spacing w:after="0"/>
      <w:ind w:left="0" w:firstLine="0"/>
    </w:pPr>
    <w:rPr>
      <w:rFonts w:asciiTheme="minorHAnsi" w:hAnsiTheme="minorHAnsi"/>
      <w:szCs w:val="20"/>
      <w:lang w:bidi="ar-SA"/>
    </w:rPr>
  </w:style>
  <w:style w:type="character" w:customStyle="1" w:styleId="CommentTextChar">
    <w:name w:val="Comment Text Char"/>
    <w:basedOn w:val="DefaultParagraphFont"/>
    <w:link w:val="CommentText"/>
    <w:uiPriority w:val="99"/>
    <w:semiHidden/>
    <w:rsid w:val="000F5479"/>
    <w:rPr>
      <w:rFonts w:asciiTheme="minorHAnsi" w:hAnsiTheme="minorHAnsi"/>
    </w:rPr>
  </w:style>
  <w:style w:type="character" w:styleId="FollowedHyperlink">
    <w:name w:val="FollowedHyperlink"/>
    <w:basedOn w:val="Hyperlink"/>
    <w:uiPriority w:val="99"/>
    <w:rsid w:val="000F5479"/>
    <w:rPr>
      <w:rFonts w:ascii="Arial" w:hAnsi="Arial"/>
      <w:color w:val="0000FF"/>
      <w:sz w:val="22"/>
      <w:u w:val="none"/>
    </w:rPr>
  </w:style>
  <w:style w:type="paragraph" w:styleId="CommentSubject">
    <w:name w:val="annotation subject"/>
    <w:basedOn w:val="CommentText"/>
    <w:next w:val="CommentText"/>
    <w:link w:val="CommentSubjectChar"/>
    <w:semiHidden/>
    <w:rsid w:val="000F5479"/>
    <w:rPr>
      <w:b/>
      <w:bCs/>
    </w:rPr>
  </w:style>
  <w:style w:type="character" w:customStyle="1" w:styleId="CommentSubjectChar">
    <w:name w:val="Comment Subject Char"/>
    <w:basedOn w:val="CommentTextChar"/>
    <w:link w:val="CommentSubject"/>
    <w:semiHidden/>
    <w:rsid w:val="000F5479"/>
    <w:rPr>
      <w:rFonts w:asciiTheme="minorHAnsi" w:hAnsiTheme="minorHAnsi"/>
      <w:b/>
      <w:bCs/>
    </w:rPr>
  </w:style>
  <w:style w:type="paragraph" w:customStyle="1" w:styleId="Note">
    <w:name w:val="Note"/>
    <w:basedOn w:val="Normal"/>
    <w:rsid w:val="000F5479"/>
    <w:pPr>
      <w:keepNext/>
      <w:tabs>
        <w:tab w:val="left" w:pos="1080"/>
      </w:tabs>
      <w:spacing w:before="60" w:after="0"/>
      <w:ind w:left="720"/>
    </w:pPr>
    <w:rPr>
      <w:rFonts w:ascii="Arial" w:hAnsi="Arial" w:cs="Arial"/>
      <w:szCs w:val="20"/>
      <w:lang w:bidi="ar-SA"/>
    </w:rPr>
  </w:style>
  <w:style w:type="paragraph" w:customStyle="1" w:styleId="subhead">
    <w:name w:val="subhead"/>
    <w:basedOn w:val="Normal"/>
    <w:next w:val="bodytext0"/>
    <w:rsid w:val="000F5479"/>
    <w:pPr>
      <w:keepNext/>
      <w:spacing w:before="120" w:after="240"/>
      <w:ind w:left="0" w:right="43" w:firstLine="0"/>
    </w:pPr>
    <w:rPr>
      <w:rFonts w:ascii="Arial" w:hAnsi="Arial" w:cs="Arial"/>
      <w:b/>
      <w:bCs/>
      <w:color w:val="000000"/>
      <w:sz w:val="24"/>
      <w:szCs w:val="24"/>
      <w:lang w:bidi="ar-SA"/>
    </w:rPr>
  </w:style>
  <w:style w:type="paragraph" w:styleId="TableofFigures">
    <w:name w:val="table of figures"/>
    <w:basedOn w:val="Caption"/>
    <w:next w:val="Normal"/>
    <w:uiPriority w:val="99"/>
    <w:rsid w:val="00CF5B1D"/>
    <w:pPr>
      <w:keepNext/>
      <w:spacing w:before="120" w:after="120" w:line="360" w:lineRule="auto"/>
      <w:ind w:left="0" w:firstLine="0"/>
    </w:pPr>
    <w:rPr>
      <w:rFonts w:ascii="Calibri" w:hAnsi="Calibri" w:cs="Arial"/>
      <w:b w:val="0"/>
      <w:bCs w:val="0"/>
      <w:iCs/>
      <w:color w:val="auto"/>
      <w:sz w:val="20"/>
      <w:szCs w:val="20"/>
      <w:lang w:bidi="ar-SA"/>
    </w:rPr>
  </w:style>
  <w:style w:type="character" w:styleId="CommentReference">
    <w:name w:val="annotation reference"/>
    <w:basedOn w:val="DefaultParagraphFont"/>
    <w:uiPriority w:val="99"/>
    <w:semiHidden/>
    <w:rsid w:val="000F5479"/>
    <w:rPr>
      <w:sz w:val="16"/>
      <w:szCs w:val="16"/>
    </w:rPr>
  </w:style>
  <w:style w:type="paragraph" w:customStyle="1" w:styleId="glossary">
    <w:name w:val="glossary"/>
    <w:basedOn w:val="Normal"/>
    <w:rsid w:val="000F5479"/>
    <w:pPr>
      <w:keepNext/>
      <w:spacing w:before="60"/>
      <w:ind w:left="0" w:firstLine="0"/>
    </w:pPr>
    <w:rPr>
      <w:rFonts w:ascii="Trebuchet MS" w:hAnsi="Trebuchet MS"/>
      <w:sz w:val="24"/>
      <w:szCs w:val="24"/>
      <w:lang w:bidi="ar-SA"/>
    </w:rPr>
  </w:style>
  <w:style w:type="paragraph" w:customStyle="1" w:styleId="TOCHeader">
    <w:name w:val="TOC Header"/>
    <w:basedOn w:val="Normal"/>
    <w:rsid w:val="000F5479"/>
    <w:pPr>
      <w:keepNext/>
      <w:pBdr>
        <w:bottom w:val="single" w:sz="4" w:space="1" w:color="auto"/>
      </w:pBdr>
      <w:spacing w:before="120" w:after="360"/>
      <w:ind w:left="0" w:firstLine="0"/>
    </w:pPr>
    <w:rPr>
      <w:rFonts w:ascii="Arial" w:hAnsi="Arial" w:cs="Arial"/>
      <w:b/>
      <w:bCs/>
      <w:sz w:val="32"/>
      <w:szCs w:val="32"/>
      <w:lang w:bidi="ar-SA"/>
    </w:rPr>
  </w:style>
  <w:style w:type="paragraph" w:customStyle="1" w:styleId="dash">
    <w:name w:val="dash"/>
    <w:basedOn w:val="bullet"/>
    <w:rsid w:val="000F5479"/>
  </w:style>
  <w:style w:type="character" w:styleId="PageNumber">
    <w:name w:val="page number"/>
    <w:basedOn w:val="DefaultParagraphFont"/>
    <w:rsid w:val="000F5479"/>
  </w:style>
  <w:style w:type="paragraph" w:customStyle="1" w:styleId="disclaimer">
    <w:name w:val="disclaimer"/>
    <w:basedOn w:val="Normal"/>
    <w:rsid w:val="000F5479"/>
    <w:pPr>
      <w:keepNext/>
      <w:snapToGrid w:val="0"/>
      <w:spacing w:before="120" w:after="120"/>
      <w:ind w:left="0" w:firstLine="0"/>
    </w:pPr>
    <w:rPr>
      <w:rFonts w:ascii="Arial" w:hAnsi="Arial" w:cs="Arial"/>
      <w:sz w:val="22"/>
      <w:lang w:bidi="ar-SA"/>
    </w:rPr>
  </w:style>
  <w:style w:type="paragraph" w:customStyle="1" w:styleId="figurecap">
    <w:name w:val="figurecap"/>
    <w:basedOn w:val="Caption"/>
    <w:link w:val="figurecapChar"/>
    <w:autoRedefine/>
    <w:rsid w:val="000F5479"/>
  </w:style>
  <w:style w:type="paragraph" w:customStyle="1" w:styleId="Tablecap">
    <w:name w:val="Tablecap"/>
    <w:basedOn w:val="Caption"/>
    <w:uiPriority w:val="99"/>
    <w:rsid w:val="000F5479"/>
  </w:style>
  <w:style w:type="paragraph" w:customStyle="1" w:styleId="ExecSumHeader">
    <w:name w:val="Exec Sum Header"/>
    <w:basedOn w:val="TOCHeader"/>
    <w:rsid w:val="000F5479"/>
  </w:style>
  <w:style w:type="paragraph" w:customStyle="1" w:styleId="subheadital">
    <w:name w:val="subhead ital"/>
    <w:basedOn w:val="bodytext0"/>
    <w:rsid w:val="000F5479"/>
  </w:style>
  <w:style w:type="character" w:customStyle="1" w:styleId="figureChar0">
    <w:name w:val="figure Char"/>
    <w:basedOn w:val="DefaultParagraphFont"/>
    <w:link w:val="figure0"/>
    <w:rsid w:val="000F5479"/>
    <w:rPr>
      <w:rFonts w:asciiTheme="minorHAnsi" w:hAnsiTheme="minorHAnsi"/>
      <w:sz w:val="24"/>
      <w:szCs w:val="24"/>
    </w:rPr>
  </w:style>
  <w:style w:type="paragraph" w:customStyle="1" w:styleId="BasicParagraph">
    <w:name w:val="[Basic Paragraph]"/>
    <w:basedOn w:val="Normal"/>
    <w:autoRedefine/>
    <w:rsid w:val="000F5479"/>
    <w:pPr>
      <w:keepNext/>
      <w:autoSpaceDE w:val="0"/>
      <w:autoSpaceDN w:val="0"/>
      <w:adjustRightInd w:val="0"/>
      <w:spacing w:after="120" w:line="288" w:lineRule="auto"/>
      <w:ind w:left="0" w:firstLine="0"/>
      <w:jc w:val="center"/>
      <w:textAlignment w:val="center"/>
    </w:pPr>
    <w:rPr>
      <w:rFonts w:ascii="Arial" w:hAnsi="Arial" w:cs="Arial"/>
      <w:color w:val="000000"/>
      <w:szCs w:val="20"/>
      <w:lang w:bidi="ar-SA"/>
    </w:rPr>
  </w:style>
  <w:style w:type="table" w:customStyle="1" w:styleId="TableGrid1">
    <w:name w:val="Table Grid1"/>
    <w:basedOn w:val="TableNormal"/>
    <w:next w:val="TableGrid"/>
    <w:uiPriority w:val="59"/>
    <w:rsid w:val="000F5479"/>
    <w:pPr>
      <w:spacing w:after="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
    <w:basedOn w:val="Normal"/>
    <w:rsid w:val="000F5479"/>
    <w:pPr>
      <w:keepNext/>
      <w:autoSpaceDE w:val="0"/>
      <w:autoSpaceDN w:val="0"/>
      <w:adjustRightInd w:val="0"/>
      <w:spacing w:before="240" w:after="240" w:line="288" w:lineRule="auto"/>
      <w:ind w:left="0" w:firstLine="0"/>
      <w:textAlignment w:val="center"/>
    </w:pPr>
    <w:rPr>
      <w:rFonts w:ascii="Arial" w:hAnsi="Arial"/>
      <w:color w:val="000000"/>
      <w:szCs w:val="24"/>
      <w:lang w:bidi="ar-SA"/>
    </w:rPr>
  </w:style>
  <w:style w:type="paragraph" w:styleId="ListBullet">
    <w:name w:val="List Bullet"/>
    <w:basedOn w:val="Normal"/>
    <w:rsid w:val="000F5479"/>
    <w:pPr>
      <w:keepNext/>
      <w:numPr>
        <w:numId w:val="9"/>
      </w:numPr>
      <w:spacing w:after="0"/>
    </w:pPr>
    <w:rPr>
      <w:rFonts w:asciiTheme="minorHAnsi" w:hAnsiTheme="minorHAnsi"/>
      <w:sz w:val="24"/>
      <w:szCs w:val="24"/>
      <w:lang w:bidi="ar-SA"/>
    </w:rPr>
  </w:style>
  <w:style w:type="paragraph" w:customStyle="1" w:styleId="H1Text">
    <w:name w:val="H1 Text"/>
    <w:link w:val="H1TextChar"/>
    <w:rsid w:val="000F5479"/>
    <w:pPr>
      <w:snapToGrid w:val="0"/>
      <w:spacing w:before="120" w:after="200"/>
      <w:ind w:left="0" w:firstLine="0"/>
      <w:jc w:val="both"/>
    </w:pPr>
    <w:rPr>
      <w:rFonts w:ascii="Times New Roman" w:hAnsi="Times New Roman"/>
      <w:sz w:val="24"/>
      <w:szCs w:val="24"/>
    </w:rPr>
  </w:style>
  <w:style w:type="paragraph" w:customStyle="1" w:styleId="H2TextChar">
    <w:name w:val="H2 Text Char"/>
    <w:basedOn w:val="Normal"/>
    <w:next w:val="Normal"/>
    <w:link w:val="H2TextCharChar"/>
    <w:rsid w:val="000F5479"/>
    <w:pPr>
      <w:keepNext/>
      <w:snapToGrid w:val="0"/>
      <w:spacing w:before="120" w:after="120"/>
      <w:ind w:left="720" w:firstLine="0"/>
    </w:pPr>
    <w:rPr>
      <w:rFonts w:asciiTheme="minorHAnsi" w:hAnsiTheme="minorHAnsi"/>
      <w:sz w:val="24"/>
      <w:szCs w:val="24"/>
      <w:lang w:bidi="ar-SA"/>
    </w:rPr>
  </w:style>
  <w:style w:type="paragraph" w:customStyle="1" w:styleId="H3TextChar">
    <w:name w:val="H3 Text Char"/>
    <w:basedOn w:val="Normal"/>
    <w:link w:val="H3TextCharChar"/>
    <w:rsid w:val="000F5479"/>
    <w:pPr>
      <w:keepNext/>
      <w:snapToGrid w:val="0"/>
      <w:spacing w:before="120" w:after="120"/>
      <w:ind w:left="1440" w:firstLine="0"/>
    </w:pPr>
    <w:rPr>
      <w:rFonts w:asciiTheme="minorHAnsi" w:hAnsiTheme="minorHAnsi"/>
      <w:sz w:val="24"/>
      <w:szCs w:val="24"/>
      <w:lang w:bidi="ar-SA"/>
    </w:rPr>
  </w:style>
  <w:style w:type="paragraph" w:customStyle="1" w:styleId="H1Bullet">
    <w:name w:val="H1Bullet"/>
    <w:basedOn w:val="Normal"/>
    <w:rsid w:val="000F5479"/>
    <w:pPr>
      <w:keepNext/>
      <w:numPr>
        <w:numId w:val="11"/>
      </w:numPr>
      <w:tabs>
        <w:tab w:val="clear" w:pos="432"/>
        <w:tab w:val="num" w:pos="720"/>
      </w:tabs>
      <w:spacing w:before="40" w:after="40"/>
      <w:ind w:left="720" w:hanging="360"/>
    </w:pPr>
    <w:rPr>
      <w:rFonts w:asciiTheme="minorHAnsi" w:hAnsiTheme="minorHAnsi"/>
      <w:sz w:val="24"/>
      <w:szCs w:val="24"/>
      <w:lang w:bidi="ar-SA"/>
    </w:rPr>
  </w:style>
  <w:style w:type="paragraph" w:customStyle="1" w:styleId="H1NormJust">
    <w:name w:val="H1NormJust"/>
    <w:basedOn w:val="Normal"/>
    <w:semiHidden/>
    <w:rsid w:val="000F5479"/>
    <w:pPr>
      <w:keepNext/>
      <w:spacing w:before="120" w:after="120"/>
      <w:ind w:left="0" w:firstLine="0"/>
    </w:pPr>
    <w:rPr>
      <w:rFonts w:asciiTheme="minorHAnsi" w:hAnsiTheme="minorHAnsi"/>
      <w:sz w:val="24"/>
      <w:szCs w:val="24"/>
      <w:lang w:bidi="ar-SA"/>
    </w:rPr>
  </w:style>
  <w:style w:type="paragraph" w:customStyle="1" w:styleId="H2BULLET">
    <w:name w:val="H2BULLET"/>
    <w:basedOn w:val="Normal"/>
    <w:rsid w:val="000F5479"/>
    <w:pPr>
      <w:keepNext/>
      <w:numPr>
        <w:numId w:val="12"/>
      </w:numPr>
      <w:tabs>
        <w:tab w:val="clear" w:pos="1080"/>
        <w:tab w:val="num" w:pos="720"/>
      </w:tabs>
      <w:spacing w:before="120" w:after="120"/>
      <w:ind w:left="720"/>
    </w:pPr>
    <w:rPr>
      <w:rFonts w:asciiTheme="minorHAnsi" w:hAnsiTheme="minorHAnsi"/>
      <w:sz w:val="22"/>
      <w:lang w:bidi="ar-SA"/>
    </w:rPr>
  </w:style>
  <w:style w:type="paragraph" w:customStyle="1" w:styleId="H2NoNmbrHdr">
    <w:name w:val="H2No Nmbr Hdr"/>
    <w:basedOn w:val="Normal"/>
    <w:next w:val="Normal"/>
    <w:semiHidden/>
    <w:rsid w:val="000F5479"/>
    <w:pPr>
      <w:keepNext/>
      <w:widowControl w:val="0"/>
      <w:autoSpaceDE w:val="0"/>
      <w:autoSpaceDN w:val="0"/>
      <w:adjustRightInd w:val="0"/>
      <w:spacing w:before="40"/>
      <w:ind w:left="360" w:firstLine="0"/>
    </w:pPr>
    <w:rPr>
      <w:rFonts w:ascii="Arial" w:hAnsi="Arial" w:cs="Arial"/>
      <w:b/>
      <w:bCs/>
      <w:iCs/>
      <w:sz w:val="22"/>
      <w:lang w:bidi="ar-SA"/>
    </w:rPr>
  </w:style>
  <w:style w:type="character" w:customStyle="1" w:styleId="H2NoNmbrHdrChar">
    <w:name w:val="H2No Nmbr Hdr Char"/>
    <w:basedOn w:val="DefaultParagraphFont"/>
    <w:semiHidden/>
    <w:rsid w:val="000F5479"/>
    <w:rPr>
      <w:rFonts w:ascii="Arial" w:hAnsi="Arial" w:cs="Arial"/>
      <w:b/>
      <w:bCs/>
      <w:sz w:val="22"/>
      <w:szCs w:val="22"/>
      <w:lang w:val="en-US" w:eastAsia="en-US"/>
    </w:rPr>
  </w:style>
  <w:style w:type="paragraph" w:customStyle="1" w:styleId="H2NormJustChar">
    <w:name w:val="H2NormJust Char"/>
    <w:basedOn w:val="Normal"/>
    <w:semiHidden/>
    <w:rsid w:val="000F5479"/>
    <w:pPr>
      <w:keepNext/>
      <w:tabs>
        <w:tab w:val="num" w:pos="1080"/>
      </w:tabs>
      <w:spacing w:before="120" w:after="120"/>
      <w:ind w:left="360" w:firstLine="0"/>
    </w:pPr>
    <w:rPr>
      <w:rFonts w:asciiTheme="minorHAnsi" w:hAnsiTheme="minorHAnsi"/>
      <w:sz w:val="24"/>
      <w:szCs w:val="24"/>
      <w:lang w:bidi="ar-SA"/>
    </w:rPr>
  </w:style>
  <w:style w:type="character" w:customStyle="1" w:styleId="H2NormJustCharChar">
    <w:name w:val="H2NormJust Char Char"/>
    <w:basedOn w:val="DefaultParagraphFont"/>
    <w:semiHidden/>
    <w:rsid w:val="000F5479"/>
    <w:rPr>
      <w:sz w:val="24"/>
      <w:szCs w:val="24"/>
      <w:lang w:val="en-US" w:eastAsia="en-US"/>
    </w:rPr>
  </w:style>
  <w:style w:type="paragraph" w:customStyle="1" w:styleId="H3BULLET0">
    <w:name w:val="H3BULLET"/>
    <w:basedOn w:val="H2BULLET"/>
    <w:semiHidden/>
    <w:rsid w:val="000F5479"/>
  </w:style>
  <w:style w:type="paragraph" w:customStyle="1" w:styleId="H3Bullet">
    <w:name w:val="H3Bullet"/>
    <w:basedOn w:val="Normal"/>
    <w:rsid w:val="000F5479"/>
    <w:pPr>
      <w:keepNext/>
      <w:numPr>
        <w:numId w:val="17"/>
      </w:numPr>
      <w:tabs>
        <w:tab w:val="clear" w:pos="720"/>
      </w:tabs>
      <w:spacing w:before="60"/>
      <w:ind w:left="1440"/>
    </w:pPr>
    <w:rPr>
      <w:rFonts w:asciiTheme="minorHAnsi" w:hAnsiTheme="minorHAnsi"/>
      <w:sz w:val="24"/>
      <w:szCs w:val="24"/>
      <w:lang w:bidi="ar-SA"/>
    </w:rPr>
  </w:style>
  <w:style w:type="paragraph" w:customStyle="1" w:styleId="H3NormJust">
    <w:name w:val="H3NormJust"/>
    <w:basedOn w:val="Normal"/>
    <w:semiHidden/>
    <w:rsid w:val="000F5479"/>
    <w:pPr>
      <w:keepNext/>
      <w:spacing w:before="120" w:after="120"/>
      <w:ind w:left="720" w:firstLine="0"/>
    </w:pPr>
    <w:rPr>
      <w:rFonts w:asciiTheme="minorHAnsi" w:hAnsiTheme="minorHAnsi"/>
      <w:sz w:val="24"/>
      <w:szCs w:val="24"/>
      <w:lang w:bidi="ar-SA"/>
    </w:rPr>
  </w:style>
  <w:style w:type="character" w:customStyle="1" w:styleId="H3NormJustChar">
    <w:name w:val="H3NormJust Char"/>
    <w:basedOn w:val="DefaultParagraphFont"/>
    <w:semiHidden/>
    <w:rsid w:val="000F5479"/>
    <w:rPr>
      <w:sz w:val="24"/>
      <w:szCs w:val="24"/>
      <w:lang w:val="en-US" w:eastAsia="en-US"/>
    </w:rPr>
  </w:style>
  <w:style w:type="paragraph" w:customStyle="1" w:styleId="H3SUBBUL">
    <w:name w:val="H3SUBBUL"/>
    <w:basedOn w:val="H3BULLET0"/>
    <w:rsid w:val="000F5479"/>
    <w:pPr>
      <w:numPr>
        <w:ilvl w:val="2"/>
        <w:numId w:val="13"/>
      </w:numPr>
      <w:tabs>
        <w:tab w:val="clear" w:pos="2519"/>
        <w:tab w:val="num" w:pos="720"/>
      </w:tabs>
      <w:ind w:left="720"/>
    </w:pPr>
  </w:style>
  <w:style w:type="paragraph" w:customStyle="1" w:styleId="Heading2PB">
    <w:name w:val="Heading 2 PB"/>
    <w:basedOn w:val="Heading2"/>
    <w:semiHidden/>
    <w:rsid w:val="000F5479"/>
    <w:pPr>
      <w:keepNext/>
      <w:pageBreakBefore/>
      <w:spacing w:before="120" w:after="240" w:line="240" w:lineRule="auto"/>
      <w:ind w:firstLine="0"/>
      <w:outlineLvl w:val="9"/>
    </w:pPr>
    <w:rPr>
      <w:rFonts w:ascii="Times New Roman Bold" w:hAnsi="Times New Roman Bold"/>
      <w:b/>
      <w:color w:val="auto"/>
      <w:sz w:val="40"/>
      <w:szCs w:val="20"/>
      <w:lang w:bidi="ar-SA"/>
    </w:rPr>
  </w:style>
  <w:style w:type="paragraph" w:styleId="BodyTextIndent2">
    <w:name w:val="Body Text Indent 2"/>
    <w:basedOn w:val="Normal"/>
    <w:link w:val="BodyTextIndent2Char"/>
    <w:rsid w:val="000F5479"/>
    <w:pPr>
      <w:keepNext/>
      <w:spacing w:after="0"/>
      <w:ind w:left="0" w:firstLine="720"/>
    </w:pPr>
    <w:rPr>
      <w:rFonts w:ascii="Times" w:hAnsi="Times" w:cs="Times"/>
      <w:sz w:val="24"/>
      <w:szCs w:val="24"/>
      <w:lang w:bidi="ar-SA"/>
    </w:rPr>
  </w:style>
  <w:style w:type="character" w:customStyle="1" w:styleId="BodyTextIndent2Char">
    <w:name w:val="Body Text Indent 2 Char"/>
    <w:basedOn w:val="DefaultParagraphFont"/>
    <w:link w:val="BodyTextIndent2"/>
    <w:rsid w:val="000F5479"/>
    <w:rPr>
      <w:rFonts w:ascii="Times" w:hAnsi="Times" w:cs="Times"/>
      <w:sz w:val="24"/>
      <w:szCs w:val="24"/>
    </w:rPr>
  </w:style>
  <w:style w:type="paragraph" w:customStyle="1" w:styleId="BoldUnderline">
    <w:name w:val="Bold Underline"/>
    <w:rsid w:val="000F5479"/>
    <w:pPr>
      <w:spacing w:after="0"/>
      <w:ind w:left="0" w:firstLine="0"/>
    </w:pPr>
    <w:rPr>
      <w:rFonts w:ascii="Times New Roman" w:hAnsi="Times New Roman"/>
      <w:b/>
      <w:sz w:val="24"/>
      <w:szCs w:val="24"/>
      <w:u w:val="single"/>
    </w:rPr>
  </w:style>
  <w:style w:type="paragraph" w:customStyle="1" w:styleId="address">
    <w:name w:val="address"/>
    <w:basedOn w:val="Normal"/>
    <w:rsid w:val="000F5479"/>
    <w:pPr>
      <w:keepNext/>
      <w:spacing w:after="0"/>
      <w:ind w:left="0" w:firstLine="0"/>
    </w:pPr>
    <w:rPr>
      <w:rFonts w:asciiTheme="minorHAnsi" w:hAnsiTheme="minorHAnsi"/>
      <w:sz w:val="24"/>
      <w:szCs w:val="24"/>
      <w:lang w:bidi="ar-SA"/>
    </w:rPr>
  </w:style>
  <w:style w:type="paragraph" w:styleId="ListNumber">
    <w:name w:val="List Number"/>
    <w:basedOn w:val="Normal"/>
    <w:rsid w:val="000F5479"/>
    <w:pPr>
      <w:keepNext/>
      <w:numPr>
        <w:numId w:val="14"/>
      </w:numPr>
      <w:spacing w:after="0"/>
    </w:pPr>
    <w:rPr>
      <w:rFonts w:asciiTheme="minorHAnsi" w:hAnsiTheme="minorHAnsi"/>
      <w:sz w:val="24"/>
      <w:szCs w:val="24"/>
      <w:lang w:bidi="ar-SA"/>
    </w:rPr>
  </w:style>
  <w:style w:type="paragraph" w:customStyle="1" w:styleId="a-c">
    <w:name w:val="a-c"/>
    <w:rsid w:val="000F5479"/>
    <w:pPr>
      <w:tabs>
        <w:tab w:val="left" w:pos="720"/>
      </w:tabs>
      <w:autoSpaceDE w:val="0"/>
      <w:autoSpaceDN w:val="0"/>
      <w:adjustRightInd w:val="0"/>
      <w:spacing w:before="240" w:after="120"/>
      <w:ind w:left="0" w:firstLine="0"/>
    </w:pPr>
    <w:rPr>
      <w:rFonts w:ascii="Times New Roman" w:hAnsi="Times New Roman"/>
      <w:b/>
      <w:bCs/>
      <w:sz w:val="24"/>
      <w:szCs w:val="24"/>
      <w:lang w:eastAsia="en-CA"/>
    </w:rPr>
  </w:style>
  <w:style w:type="paragraph" w:customStyle="1" w:styleId="A-CPara">
    <w:name w:val="A-C Para"/>
    <w:rsid w:val="000F5479"/>
    <w:pPr>
      <w:autoSpaceDE w:val="0"/>
      <w:autoSpaceDN w:val="0"/>
      <w:adjustRightInd w:val="0"/>
      <w:spacing w:before="40" w:after="120"/>
      <w:ind w:left="360" w:firstLine="0"/>
    </w:pPr>
    <w:rPr>
      <w:rFonts w:ascii="Times New Roman" w:hAnsi="Times New Roman"/>
      <w:sz w:val="24"/>
      <w:szCs w:val="24"/>
    </w:rPr>
  </w:style>
  <w:style w:type="paragraph" w:customStyle="1" w:styleId="Legalis">
    <w:name w:val="Legal i's"/>
    <w:basedOn w:val="Normal"/>
    <w:next w:val="Normal"/>
    <w:rsid w:val="000F5479"/>
    <w:pPr>
      <w:keepNext/>
      <w:spacing w:before="240" w:after="120"/>
      <w:ind w:left="0" w:firstLine="0"/>
    </w:pPr>
    <w:rPr>
      <w:rFonts w:asciiTheme="minorHAnsi" w:hAnsiTheme="minorHAnsi"/>
      <w:b/>
      <w:bCs/>
      <w:color w:val="000000"/>
      <w:sz w:val="24"/>
      <w:szCs w:val="24"/>
      <w:lang w:val="en-CA" w:eastAsia="en-CA" w:bidi="ar-SA"/>
    </w:rPr>
  </w:style>
  <w:style w:type="paragraph" w:customStyle="1" w:styleId="LegalPara">
    <w:name w:val="Legal Para"/>
    <w:rsid w:val="000F5479"/>
    <w:pPr>
      <w:spacing w:before="120" w:after="120"/>
      <w:ind w:left="1080" w:firstLine="0"/>
    </w:pPr>
    <w:rPr>
      <w:rFonts w:ascii="Times New Roman" w:hAnsi="Times New Roman"/>
      <w:sz w:val="24"/>
      <w:szCs w:val="24"/>
    </w:rPr>
  </w:style>
  <w:style w:type="numbering" w:customStyle="1" w:styleId="Italis">
    <w:name w:val="Ital i's"/>
    <w:rsid w:val="000F5479"/>
    <w:pPr>
      <w:numPr>
        <w:numId w:val="15"/>
      </w:numPr>
    </w:pPr>
  </w:style>
  <w:style w:type="paragraph" w:customStyle="1" w:styleId="numbertextChar">
    <w:name w:val="number text Char"/>
    <w:basedOn w:val="Normal"/>
    <w:link w:val="numbertextCharChar"/>
    <w:rsid w:val="000F5479"/>
    <w:pPr>
      <w:keepNext/>
      <w:numPr>
        <w:numId w:val="10"/>
      </w:numPr>
      <w:spacing w:before="120" w:after="120"/>
    </w:pPr>
    <w:rPr>
      <w:rFonts w:asciiTheme="minorHAnsi" w:hAnsiTheme="minorHAnsi"/>
      <w:sz w:val="24"/>
      <w:szCs w:val="24"/>
      <w:lang w:bidi="ar-SA"/>
    </w:rPr>
  </w:style>
  <w:style w:type="paragraph" w:styleId="ListNumber3">
    <w:name w:val="List Number 3"/>
    <w:basedOn w:val="Normal"/>
    <w:rsid w:val="000F5479"/>
    <w:pPr>
      <w:keepNext/>
      <w:numPr>
        <w:numId w:val="20"/>
      </w:numPr>
      <w:spacing w:before="80" w:after="80"/>
    </w:pPr>
    <w:rPr>
      <w:rFonts w:asciiTheme="minorHAnsi" w:hAnsiTheme="minorHAnsi"/>
      <w:sz w:val="24"/>
      <w:szCs w:val="24"/>
      <w:lang w:bidi="ar-SA"/>
    </w:rPr>
  </w:style>
  <w:style w:type="paragraph" w:styleId="ListNumber4">
    <w:name w:val="List Number 4"/>
    <w:basedOn w:val="Normal"/>
    <w:rsid w:val="000F5479"/>
    <w:pPr>
      <w:keepNext/>
      <w:numPr>
        <w:numId w:val="22"/>
      </w:numPr>
      <w:spacing w:after="0"/>
    </w:pPr>
    <w:rPr>
      <w:rFonts w:asciiTheme="minorHAnsi" w:hAnsiTheme="minorHAnsi"/>
      <w:sz w:val="24"/>
      <w:szCs w:val="24"/>
      <w:lang w:bidi="ar-SA"/>
    </w:rPr>
  </w:style>
  <w:style w:type="paragraph" w:styleId="ListNumber5">
    <w:name w:val="List Number 5"/>
    <w:basedOn w:val="Normal"/>
    <w:rsid w:val="000F5479"/>
    <w:pPr>
      <w:keepNext/>
      <w:numPr>
        <w:numId w:val="16"/>
      </w:numPr>
      <w:spacing w:after="0"/>
    </w:pPr>
    <w:rPr>
      <w:rFonts w:asciiTheme="minorHAnsi" w:hAnsiTheme="minorHAnsi"/>
      <w:sz w:val="24"/>
      <w:szCs w:val="24"/>
      <w:lang w:bidi="ar-SA"/>
    </w:rPr>
  </w:style>
  <w:style w:type="paragraph" w:styleId="List4">
    <w:name w:val="List 4"/>
    <w:basedOn w:val="Normal"/>
    <w:rsid w:val="000F5479"/>
    <w:pPr>
      <w:keepNext/>
      <w:spacing w:after="0"/>
      <w:ind w:left="1440"/>
    </w:pPr>
    <w:rPr>
      <w:rFonts w:asciiTheme="minorHAnsi" w:hAnsiTheme="minorHAnsi"/>
      <w:sz w:val="24"/>
      <w:szCs w:val="24"/>
      <w:lang w:bidi="ar-SA"/>
    </w:rPr>
  </w:style>
  <w:style w:type="paragraph" w:customStyle="1" w:styleId="H4TextChar">
    <w:name w:val="H4Text Char"/>
    <w:link w:val="H4TextCharChar"/>
    <w:rsid w:val="000F5479"/>
    <w:pPr>
      <w:spacing w:after="0"/>
      <w:ind w:left="2160" w:firstLine="0"/>
    </w:pPr>
    <w:rPr>
      <w:rFonts w:ascii="Times New Roman" w:hAnsi="Times New Roman"/>
      <w:sz w:val="24"/>
      <w:szCs w:val="24"/>
    </w:rPr>
  </w:style>
  <w:style w:type="paragraph" w:customStyle="1" w:styleId="captiontable">
    <w:name w:val="captiontable"/>
    <w:basedOn w:val="Normal"/>
    <w:next w:val="bodytext0"/>
    <w:rsid w:val="000F5479"/>
    <w:pPr>
      <w:keepNext/>
      <w:spacing w:before="120" w:after="120"/>
      <w:ind w:left="0" w:firstLine="0"/>
      <w:jc w:val="center"/>
    </w:pPr>
    <w:rPr>
      <w:rFonts w:ascii="Times" w:hAnsi="Times"/>
      <w:b/>
      <w:i/>
      <w:sz w:val="24"/>
      <w:szCs w:val="20"/>
      <w:lang w:bidi="ar-SA"/>
    </w:rPr>
  </w:style>
  <w:style w:type="character" w:customStyle="1" w:styleId="H2TextCharChar">
    <w:name w:val="H2 Text Char Char"/>
    <w:basedOn w:val="DefaultParagraphFont"/>
    <w:link w:val="H2TextChar"/>
    <w:rsid w:val="000F5479"/>
    <w:rPr>
      <w:rFonts w:asciiTheme="minorHAnsi" w:hAnsiTheme="minorHAnsi"/>
      <w:sz w:val="24"/>
      <w:szCs w:val="24"/>
    </w:rPr>
  </w:style>
  <w:style w:type="character" w:customStyle="1" w:styleId="H3TextCharChar">
    <w:name w:val="H3 Text Char Char"/>
    <w:basedOn w:val="DefaultParagraphFont"/>
    <w:link w:val="H3TextChar"/>
    <w:rsid w:val="000F5479"/>
    <w:rPr>
      <w:rFonts w:asciiTheme="minorHAnsi" w:hAnsiTheme="minorHAnsi"/>
      <w:sz w:val="24"/>
      <w:szCs w:val="24"/>
    </w:rPr>
  </w:style>
  <w:style w:type="character" w:customStyle="1" w:styleId="H4TextCharChar">
    <w:name w:val="H4Text Char Char"/>
    <w:basedOn w:val="DefaultParagraphFont"/>
    <w:link w:val="H4TextChar"/>
    <w:rsid w:val="000F5479"/>
    <w:rPr>
      <w:rFonts w:ascii="Times New Roman" w:hAnsi="Times New Roman"/>
      <w:sz w:val="24"/>
      <w:szCs w:val="24"/>
    </w:rPr>
  </w:style>
  <w:style w:type="paragraph" w:customStyle="1" w:styleId="bullettext">
    <w:name w:val="bullet text"/>
    <w:basedOn w:val="Normal"/>
    <w:rsid w:val="000F5479"/>
    <w:pPr>
      <w:keepNext/>
      <w:tabs>
        <w:tab w:val="num" w:pos="720"/>
      </w:tabs>
      <w:spacing w:before="60"/>
      <w:ind w:left="720" w:hanging="720"/>
    </w:pPr>
    <w:rPr>
      <w:rFonts w:asciiTheme="minorHAnsi" w:hAnsiTheme="minorHAnsi"/>
      <w:sz w:val="24"/>
      <w:szCs w:val="24"/>
      <w:lang w:bidi="ar-SA"/>
    </w:rPr>
  </w:style>
  <w:style w:type="paragraph" w:customStyle="1" w:styleId="dashtext">
    <w:name w:val="dash text"/>
    <w:basedOn w:val="bullettext"/>
    <w:rsid w:val="000F5479"/>
    <w:pPr>
      <w:numPr>
        <w:numId w:val="18"/>
      </w:numPr>
      <w:tabs>
        <w:tab w:val="clear" w:pos="360"/>
        <w:tab w:val="num" w:pos="720"/>
      </w:tabs>
      <w:ind w:left="720" w:hanging="720"/>
    </w:pPr>
  </w:style>
  <w:style w:type="paragraph" w:customStyle="1" w:styleId="LegalParaChar">
    <w:name w:val="Legal Para Char"/>
    <w:link w:val="LegalParaCharChar"/>
    <w:rsid w:val="000F5479"/>
    <w:pPr>
      <w:spacing w:before="120" w:after="120"/>
      <w:ind w:left="720" w:firstLine="0"/>
    </w:pPr>
    <w:rPr>
      <w:rFonts w:ascii="Times New Roman" w:hAnsi="Times New Roman"/>
      <w:sz w:val="24"/>
      <w:szCs w:val="24"/>
    </w:rPr>
  </w:style>
  <w:style w:type="paragraph" w:customStyle="1" w:styleId="StyleNumbered">
    <w:name w:val="Style Numbered"/>
    <w:basedOn w:val="Normal"/>
    <w:rsid w:val="000F5479"/>
    <w:pPr>
      <w:keepNext/>
      <w:numPr>
        <w:numId w:val="19"/>
      </w:numPr>
      <w:tabs>
        <w:tab w:val="clear" w:pos="1800"/>
        <w:tab w:val="num" w:pos="1080"/>
      </w:tabs>
      <w:spacing w:before="120" w:after="120"/>
      <w:ind w:left="1080"/>
    </w:pPr>
    <w:rPr>
      <w:rFonts w:asciiTheme="minorHAnsi" w:hAnsiTheme="minorHAnsi"/>
      <w:sz w:val="24"/>
      <w:szCs w:val="24"/>
      <w:lang w:bidi="ar-SA"/>
    </w:rPr>
  </w:style>
  <w:style w:type="character" w:customStyle="1" w:styleId="LegalParaCharChar">
    <w:name w:val="Legal Para Char Char"/>
    <w:basedOn w:val="DefaultParagraphFont"/>
    <w:link w:val="LegalParaChar"/>
    <w:rsid w:val="000F5479"/>
    <w:rPr>
      <w:rFonts w:ascii="Times New Roman" w:hAnsi="Times New Roman"/>
      <w:sz w:val="24"/>
      <w:szCs w:val="24"/>
    </w:rPr>
  </w:style>
  <w:style w:type="paragraph" w:customStyle="1" w:styleId="Style2">
    <w:name w:val="Style2"/>
    <w:basedOn w:val="Normal"/>
    <w:link w:val="Style2Char"/>
    <w:rsid w:val="000F5479"/>
    <w:pPr>
      <w:keepNext/>
      <w:spacing w:after="0"/>
      <w:ind w:left="1080" w:firstLine="0"/>
    </w:pPr>
    <w:rPr>
      <w:rFonts w:asciiTheme="minorHAnsi" w:hAnsiTheme="minorHAnsi"/>
      <w:sz w:val="24"/>
      <w:szCs w:val="24"/>
      <w:lang w:bidi="ar-SA"/>
    </w:rPr>
  </w:style>
  <w:style w:type="character" w:customStyle="1" w:styleId="Style2Char">
    <w:name w:val="Style2 Char"/>
    <w:basedOn w:val="DefaultParagraphFont"/>
    <w:link w:val="Style2"/>
    <w:rsid w:val="000F5479"/>
    <w:rPr>
      <w:rFonts w:asciiTheme="minorHAnsi" w:hAnsiTheme="minorHAnsi"/>
      <w:sz w:val="24"/>
      <w:szCs w:val="24"/>
    </w:rPr>
  </w:style>
  <w:style w:type="paragraph" w:customStyle="1" w:styleId="Intro123">
    <w:name w:val="Intro123"/>
    <w:basedOn w:val="StyleNumbered"/>
    <w:rsid w:val="000F5479"/>
  </w:style>
  <w:style w:type="character" w:customStyle="1" w:styleId="H1TextChar">
    <w:name w:val="H1 Text Char"/>
    <w:basedOn w:val="DefaultParagraphFont"/>
    <w:link w:val="H1Text"/>
    <w:rsid w:val="000F5479"/>
    <w:rPr>
      <w:rFonts w:ascii="Times New Roman" w:hAnsi="Times New Roman"/>
      <w:sz w:val="24"/>
      <w:szCs w:val="24"/>
    </w:rPr>
  </w:style>
  <w:style w:type="paragraph" w:customStyle="1" w:styleId="H1hdr">
    <w:name w:val="H1hdr"/>
    <w:basedOn w:val="Normal"/>
    <w:rsid w:val="000F5479"/>
    <w:pPr>
      <w:keepNext/>
      <w:widowControl w:val="0"/>
      <w:autoSpaceDE w:val="0"/>
      <w:autoSpaceDN w:val="0"/>
      <w:adjustRightInd w:val="0"/>
      <w:spacing w:after="0" w:line="312" w:lineRule="auto"/>
      <w:ind w:left="0" w:right="108" w:firstLine="0"/>
    </w:pPr>
    <w:rPr>
      <w:rFonts w:asciiTheme="minorHAnsi" w:eastAsia="Arial Unicode MS" w:hAnsiTheme="minorHAnsi"/>
      <w:b/>
      <w:bCs/>
      <w:i/>
      <w:sz w:val="26"/>
      <w:szCs w:val="26"/>
      <w:lang w:bidi="ar-SA"/>
    </w:rPr>
  </w:style>
  <w:style w:type="paragraph" w:customStyle="1" w:styleId="H2ItalicsHdr">
    <w:name w:val="H2ItalicsHdr"/>
    <w:basedOn w:val="Normal"/>
    <w:link w:val="H2ItalicsHdrChar"/>
    <w:rsid w:val="000F5479"/>
    <w:pPr>
      <w:keepNext/>
      <w:widowControl w:val="0"/>
      <w:autoSpaceDE w:val="0"/>
      <w:autoSpaceDN w:val="0"/>
      <w:adjustRightInd w:val="0"/>
      <w:spacing w:before="40"/>
      <w:ind w:left="720" w:firstLine="0"/>
    </w:pPr>
    <w:rPr>
      <w:rFonts w:asciiTheme="minorHAnsi" w:hAnsiTheme="minorHAnsi"/>
      <w:b/>
      <w:bCs/>
      <w:i/>
      <w:sz w:val="22"/>
      <w:lang w:bidi="ar-SA"/>
    </w:rPr>
  </w:style>
  <w:style w:type="paragraph" w:customStyle="1" w:styleId="H3NoNmbr">
    <w:name w:val="H3NoNmbr"/>
    <w:basedOn w:val="Normal"/>
    <w:rsid w:val="000F5479"/>
    <w:pPr>
      <w:keepNext/>
      <w:widowControl w:val="0"/>
      <w:autoSpaceDE w:val="0"/>
      <w:autoSpaceDN w:val="0"/>
      <w:adjustRightInd w:val="0"/>
      <w:spacing w:before="120"/>
      <w:ind w:left="720" w:firstLine="0"/>
    </w:pPr>
    <w:rPr>
      <w:rFonts w:ascii="Arial" w:eastAsia="Arial Unicode MS" w:hAnsi="Arial" w:cs="Arial"/>
      <w:b/>
      <w:bCs/>
      <w:sz w:val="22"/>
      <w:lang w:eastAsia="ja-JP" w:bidi="ar-SA"/>
    </w:rPr>
  </w:style>
  <w:style w:type="paragraph" w:customStyle="1" w:styleId="TblHdr">
    <w:name w:val="TblHdr"/>
    <w:basedOn w:val="Normal"/>
    <w:link w:val="TblHdrChar"/>
    <w:rsid w:val="000F5479"/>
    <w:pPr>
      <w:keepNext/>
      <w:widowControl w:val="0"/>
      <w:tabs>
        <w:tab w:val="center" w:pos="4320"/>
        <w:tab w:val="right" w:pos="8640"/>
      </w:tabs>
      <w:autoSpaceDE w:val="0"/>
      <w:autoSpaceDN w:val="0"/>
      <w:adjustRightInd w:val="0"/>
      <w:spacing w:before="120" w:after="120"/>
      <w:ind w:left="0" w:firstLine="0"/>
      <w:jc w:val="center"/>
    </w:pPr>
    <w:rPr>
      <w:rFonts w:ascii="Arial" w:eastAsia="Arial Unicode MS" w:hAnsi="Arial" w:cs="Arial"/>
      <w:b/>
      <w:bCs/>
      <w:iCs/>
      <w:szCs w:val="20"/>
      <w:lang w:eastAsia="ja-JP" w:bidi="ar-SA"/>
    </w:rPr>
  </w:style>
  <w:style w:type="paragraph" w:customStyle="1" w:styleId="FigTxt">
    <w:name w:val="FigTxt"/>
    <w:basedOn w:val="Footer"/>
    <w:rsid w:val="000F5479"/>
  </w:style>
  <w:style w:type="paragraph" w:customStyle="1" w:styleId="Default">
    <w:name w:val="Default"/>
    <w:rsid w:val="000F5479"/>
    <w:pPr>
      <w:autoSpaceDE w:val="0"/>
      <w:autoSpaceDN w:val="0"/>
      <w:adjustRightInd w:val="0"/>
      <w:spacing w:after="0"/>
      <w:ind w:left="0" w:firstLine="0"/>
    </w:pPr>
    <w:rPr>
      <w:rFonts w:ascii="Times New Roman" w:hAnsi="Times New Roman"/>
      <w:color w:val="000000"/>
      <w:sz w:val="24"/>
      <w:szCs w:val="24"/>
    </w:rPr>
  </w:style>
  <w:style w:type="character" w:customStyle="1" w:styleId="numbertextCharChar">
    <w:name w:val="number text Char Char"/>
    <w:basedOn w:val="DefaultParagraphFont"/>
    <w:link w:val="numbertextChar"/>
    <w:rsid w:val="000F5479"/>
    <w:rPr>
      <w:rFonts w:asciiTheme="minorHAnsi" w:hAnsiTheme="minorHAnsi"/>
      <w:sz w:val="24"/>
      <w:szCs w:val="24"/>
    </w:rPr>
  </w:style>
  <w:style w:type="character" w:customStyle="1" w:styleId="H2ItalicsHdrChar">
    <w:name w:val="H2ItalicsHdr Char"/>
    <w:basedOn w:val="DefaultParagraphFont"/>
    <w:link w:val="H2ItalicsHdr"/>
    <w:rsid w:val="000F5479"/>
    <w:rPr>
      <w:rFonts w:asciiTheme="minorHAnsi" w:hAnsiTheme="minorHAnsi"/>
      <w:b/>
      <w:bCs/>
      <w:i/>
      <w:sz w:val="22"/>
      <w:szCs w:val="22"/>
    </w:rPr>
  </w:style>
  <w:style w:type="paragraph" w:customStyle="1" w:styleId="nmbrtxtpara">
    <w:name w:val="nmbrtxtpara"/>
    <w:basedOn w:val="Normal"/>
    <w:rsid w:val="000F5479"/>
    <w:pPr>
      <w:keepNext/>
      <w:spacing w:after="0"/>
      <w:ind w:left="0" w:firstLine="0"/>
    </w:pPr>
    <w:rPr>
      <w:rFonts w:asciiTheme="minorHAnsi" w:hAnsiTheme="minorHAnsi"/>
      <w:sz w:val="24"/>
      <w:szCs w:val="24"/>
      <w:lang w:bidi="ar-SA"/>
    </w:rPr>
  </w:style>
  <w:style w:type="character" w:customStyle="1" w:styleId="H1TextCharCharChar">
    <w:name w:val="H1 Text Char Char Char"/>
    <w:basedOn w:val="DefaultParagraphFont"/>
    <w:rsid w:val="000F5479"/>
    <w:rPr>
      <w:sz w:val="24"/>
      <w:szCs w:val="24"/>
      <w:lang w:val="en-US" w:eastAsia="en-US" w:bidi="ar-SA"/>
    </w:rPr>
  </w:style>
  <w:style w:type="paragraph" w:customStyle="1" w:styleId="H2Text">
    <w:name w:val="H2 Text"/>
    <w:basedOn w:val="Normal"/>
    <w:next w:val="Normal"/>
    <w:rsid w:val="000F5479"/>
    <w:pPr>
      <w:keepNext/>
      <w:snapToGrid w:val="0"/>
      <w:spacing w:before="120" w:after="120"/>
      <w:ind w:left="720" w:firstLine="0"/>
    </w:pPr>
    <w:rPr>
      <w:rFonts w:asciiTheme="minorHAnsi" w:hAnsiTheme="minorHAnsi"/>
      <w:sz w:val="24"/>
      <w:szCs w:val="24"/>
      <w:lang w:bidi="ar-SA"/>
    </w:rPr>
  </w:style>
  <w:style w:type="paragraph" w:customStyle="1" w:styleId="H3Text">
    <w:name w:val="H3 Text"/>
    <w:basedOn w:val="Normal"/>
    <w:rsid w:val="000F5479"/>
    <w:pPr>
      <w:keepNext/>
      <w:snapToGrid w:val="0"/>
      <w:spacing w:before="120" w:after="120"/>
      <w:ind w:left="1440" w:firstLine="0"/>
    </w:pPr>
    <w:rPr>
      <w:rFonts w:asciiTheme="minorHAnsi" w:hAnsiTheme="minorHAnsi"/>
      <w:sz w:val="24"/>
      <w:szCs w:val="24"/>
      <w:lang w:bidi="ar-SA"/>
    </w:rPr>
  </w:style>
  <w:style w:type="paragraph" w:customStyle="1" w:styleId="lv1bullet">
    <w:name w:val="lv1bullet"/>
    <w:basedOn w:val="Normal"/>
    <w:rsid w:val="000F5479"/>
    <w:pPr>
      <w:keepNext/>
      <w:numPr>
        <w:numId w:val="21"/>
      </w:numPr>
      <w:spacing w:after="0"/>
    </w:pPr>
    <w:rPr>
      <w:rFonts w:asciiTheme="minorHAnsi" w:hAnsiTheme="minorHAnsi"/>
      <w:sz w:val="24"/>
      <w:szCs w:val="24"/>
      <w:lang w:bidi="ar-SA"/>
    </w:rPr>
  </w:style>
  <w:style w:type="paragraph" w:customStyle="1" w:styleId="numbertext0">
    <w:name w:val="number text"/>
    <w:basedOn w:val="Normal"/>
    <w:rsid w:val="000F5479"/>
    <w:pPr>
      <w:keepNext/>
      <w:tabs>
        <w:tab w:val="num" w:pos="720"/>
      </w:tabs>
      <w:spacing w:before="120" w:after="120"/>
      <w:ind w:left="720" w:hanging="720"/>
    </w:pPr>
    <w:rPr>
      <w:rFonts w:asciiTheme="minorHAnsi" w:hAnsiTheme="minorHAnsi"/>
      <w:sz w:val="24"/>
      <w:szCs w:val="24"/>
      <w:lang w:bidi="ar-SA"/>
    </w:rPr>
  </w:style>
  <w:style w:type="paragraph" w:customStyle="1" w:styleId="htexthdr">
    <w:name w:val="htexthdr"/>
    <w:basedOn w:val="Normal"/>
    <w:rsid w:val="000F5479"/>
    <w:pPr>
      <w:keepNext/>
      <w:spacing w:before="120" w:after="120"/>
      <w:ind w:left="0" w:firstLine="0"/>
    </w:pPr>
    <w:rPr>
      <w:rFonts w:asciiTheme="minorHAnsi" w:hAnsiTheme="minorHAnsi"/>
      <w:b/>
      <w:sz w:val="28"/>
      <w:szCs w:val="24"/>
      <w:lang w:bidi="ar-SA"/>
    </w:rPr>
  </w:style>
  <w:style w:type="character" w:customStyle="1" w:styleId="TblHdrChar">
    <w:name w:val="TblHdr Char"/>
    <w:basedOn w:val="DefaultParagraphFont"/>
    <w:link w:val="TblHdr"/>
    <w:rsid w:val="000F5479"/>
    <w:rPr>
      <w:rFonts w:ascii="Arial" w:eastAsia="Arial Unicode MS" w:hAnsi="Arial" w:cs="Arial"/>
      <w:b/>
      <w:bCs/>
      <w:iCs/>
      <w:lang w:eastAsia="ja-JP"/>
    </w:rPr>
  </w:style>
  <w:style w:type="paragraph" w:styleId="BodyTextFirstIndent">
    <w:name w:val="Body Text First Indent"/>
    <w:basedOn w:val="BodyText"/>
    <w:link w:val="BodyTextFirstIndentChar"/>
    <w:rsid w:val="000F5479"/>
    <w:pPr>
      <w:keepNext/>
      <w:widowControl/>
      <w:spacing w:line="240" w:lineRule="auto"/>
      <w:ind w:firstLine="210"/>
    </w:pPr>
    <w:rPr>
      <w:rFonts w:ascii="Times New Roman" w:eastAsia="Times New Roman" w:hAnsi="Times New Roman"/>
      <w:bCs w:val="0"/>
      <w:sz w:val="24"/>
      <w:szCs w:val="24"/>
    </w:rPr>
  </w:style>
  <w:style w:type="character" w:customStyle="1" w:styleId="BodyTextFirstIndentChar">
    <w:name w:val="Body Text First Indent Char"/>
    <w:basedOn w:val="BodyTextChar"/>
    <w:link w:val="BodyTextFirstIndent"/>
    <w:rsid w:val="000F5479"/>
    <w:rPr>
      <w:rFonts w:ascii="Times New Roman" w:eastAsia="Arial Narrow" w:hAnsi="Times New Roman"/>
      <w:bCs/>
      <w:sz w:val="24"/>
      <w:szCs w:val="24"/>
    </w:rPr>
  </w:style>
  <w:style w:type="character" w:customStyle="1" w:styleId="figurecapChar">
    <w:name w:val="figurecap Char"/>
    <w:basedOn w:val="CaptionChar"/>
    <w:link w:val="figurecap"/>
    <w:rsid w:val="000F5479"/>
    <w:rPr>
      <w:rFonts w:ascii="Adobe Garamond Pro" w:hAnsi="Adobe Garamond Pro"/>
      <w:b/>
      <w:bCs/>
      <w:color w:val="4F81BD" w:themeColor="accent1"/>
      <w:sz w:val="18"/>
      <w:szCs w:val="18"/>
      <w:lang w:bidi="en-US"/>
    </w:rPr>
  </w:style>
  <w:style w:type="paragraph" w:customStyle="1" w:styleId="Appendixheading2">
    <w:name w:val="Appendix heading 2"/>
    <w:basedOn w:val="Heading2"/>
    <w:rsid w:val="000F5479"/>
    <w:pPr>
      <w:keepNext/>
      <w:keepLines/>
      <w:numPr>
        <w:ilvl w:val="1"/>
        <w:numId w:val="8"/>
      </w:numPr>
      <w:pBdr>
        <w:bottom w:val="single" w:sz="4" w:space="1" w:color="auto"/>
      </w:pBdr>
      <w:spacing w:before="480" w:after="240" w:line="240" w:lineRule="auto"/>
    </w:pPr>
    <w:rPr>
      <w:rFonts w:asciiTheme="minorHAnsi" w:hAnsiTheme="minorHAnsi" w:cs="Arial"/>
      <w:b/>
      <w:color w:val="auto"/>
      <w:kern w:val="32"/>
      <w:szCs w:val="28"/>
      <w:lang w:bidi="ar-SA"/>
    </w:rPr>
  </w:style>
  <w:style w:type="paragraph" w:customStyle="1" w:styleId="appendixheading1">
    <w:name w:val="appendix heading 1"/>
    <w:basedOn w:val="Heading1"/>
    <w:rsid w:val="000F5479"/>
    <w:pPr>
      <w:keepNext/>
      <w:keepLines/>
      <w:numPr>
        <w:numId w:val="8"/>
      </w:numPr>
      <w:spacing w:before="240" w:after="360" w:line="240" w:lineRule="auto"/>
      <w:contextualSpacing w:val="0"/>
    </w:pPr>
    <w:rPr>
      <w:rFonts w:asciiTheme="minorHAnsi" w:hAnsiTheme="minorHAnsi" w:cs="Arial"/>
      <w:b/>
      <w:color w:val="auto"/>
      <w:kern w:val="32"/>
      <w:sz w:val="28"/>
      <w:lang w:bidi="ar-SA"/>
    </w:rPr>
  </w:style>
  <w:style w:type="paragraph" w:customStyle="1" w:styleId="Clear">
    <w:name w:val="Clear"/>
    <w:basedOn w:val="Heading7"/>
    <w:rsid w:val="000F5479"/>
    <w:pPr>
      <w:keepNext/>
      <w:spacing w:before="240" w:after="60"/>
      <w:ind w:left="0" w:firstLine="0"/>
    </w:pPr>
    <w:rPr>
      <w:rFonts w:asciiTheme="minorHAnsi" w:hAnsiTheme="minorHAnsi"/>
      <w:b/>
      <w:i w:val="0"/>
      <w:color w:val="005C42"/>
      <w:sz w:val="32"/>
      <w:szCs w:val="32"/>
      <w:lang w:bidi="ar-SA"/>
    </w:rPr>
  </w:style>
  <w:style w:type="paragraph" w:customStyle="1" w:styleId="Style1">
    <w:name w:val="Style1"/>
    <w:basedOn w:val="FootnoteText"/>
    <w:rsid w:val="000F5479"/>
    <w:pPr>
      <w:keepNext/>
      <w:spacing w:after="0"/>
      <w:ind w:left="0" w:firstLine="0"/>
    </w:pPr>
    <w:rPr>
      <w:rFonts w:asciiTheme="minorHAnsi" w:hAnsiTheme="minorHAnsi"/>
      <w:lang w:bidi="ar-SA"/>
    </w:rPr>
  </w:style>
  <w:style w:type="paragraph" w:styleId="Revision">
    <w:name w:val="Revision"/>
    <w:hidden/>
    <w:uiPriority w:val="99"/>
    <w:semiHidden/>
    <w:rsid w:val="000F5479"/>
    <w:pPr>
      <w:spacing w:after="0"/>
      <w:ind w:left="0" w:firstLine="0"/>
    </w:pPr>
    <w:rPr>
      <w:rFonts w:ascii="Times New Roman" w:hAnsi="Times New Roman"/>
      <w:sz w:val="24"/>
      <w:szCs w:val="24"/>
    </w:rPr>
  </w:style>
  <w:style w:type="paragraph" w:styleId="PlainText">
    <w:name w:val="Plain Text"/>
    <w:basedOn w:val="Normal"/>
    <w:link w:val="PlainTextChar"/>
    <w:uiPriority w:val="99"/>
    <w:unhideWhenUsed/>
    <w:rsid w:val="000F5479"/>
    <w:pPr>
      <w:keepNext/>
      <w:spacing w:after="0"/>
      <w:ind w:left="0" w:firstLine="0"/>
    </w:pPr>
    <w:rPr>
      <w:rFonts w:ascii="Consolas" w:eastAsia="Calibri" w:hAnsi="Consolas"/>
      <w:sz w:val="21"/>
      <w:szCs w:val="21"/>
      <w:lang w:bidi="ar-SA"/>
    </w:rPr>
  </w:style>
  <w:style w:type="character" w:customStyle="1" w:styleId="PlainTextChar">
    <w:name w:val="Plain Text Char"/>
    <w:basedOn w:val="DefaultParagraphFont"/>
    <w:link w:val="PlainText"/>
    <w:uiPriority w:val="99"/>
    <w:rsid w:val="000F5479"/>
    <w:rPr>
      <w:rFonts w:ascii="Consolas" w:eastAsia="Calibri" w:hAnsi="Consolas"/>
      <w:sz w:val="21"/>
      <w:szCs w:val="21"/>
    </w:rPr>
  </w:style>
  <w:style w:type="paragraph" w:customStyle="1" w:styleId="Heading7Text">
    <w:name w:val="Heading 7 Text"/>
    <w:basedOn w:val="Normal"/>
    <w:rsid w:val="000F5479"/>
    <w:pPr>
      <w:keepNext/>
      <w:spacing w:after="100" w:afterAutospacing="1" w:line="276" w:lineRule="auto"/>
      <w:ind w:left="576" w:firstLine="0"/>
    </w:pPr>
    <w:rPr>
      <w:rFonts w:ascii="Calibri" w:eastAsia="Calibri" w:hAnsi="Calibri"/>
      <w:sz w:val="24"/>
      <w:szCs w:val="24"/>
      <w:lang w:bidi="ar-SA"/>
    </w:rPr>
  </w:style>
  <w:style w:type="numbering" w:customStyle="1" w:styleId="ReportHeadings-III">
    <w:name w:val="Report Headings - III"/>
    <w:uiPriority w:val="99"/>
    <w:rsid w:val="000F5479"/>
    <w:pPr>
      <w:numPr>
        <w:numId w:val="23"/>
      </w:numPr>
    </w:pPr>
  </w:style>
  <w:style w:type="character" w:customStyle="1" w:styleId="H2TextCharCharCharCharChar">
    <w:name w:val="H2 Text Char Char Char Char Char"/>
    <w:basedOn w:val="DefaultParagraphFont"/>
    <w:rsid w:val="000F5479"/>
    <w:rPr>
      <w:sz w:val="24"/>
      <w:szCs w:val="24"/>
      <w:lang w:val="en-US" w:eastAsia="en-US"/>
    </w:rPr>
  </w:style>
  <w:style w:type="paragraph" w:customStyle="1" w:styleId="ES6ExecutiveSummaryListLevel2">
    <w:name w:val="ES6 Executive Summary List Level 2"/>
    <w:uiPriority w:val="99"/>
    <w:rsid w:val="000F5479"/>
    <w:pPr>
      <w:spacing w:after="200" w:line="276" w:lineRule="auto"/>
      <w:ind w:left="2160"/>
      <w:jc w:val="both"/>
    </w:pPr>
    <w:rPr>
      <w:rFonts w:ascii="Cambria" w:hAnsi="Cambria"/>
      <w:bCs/>
      <w:iCs/>
      <w:szCs w:val="28"/>
    </w:rPr>
  </w:style>
  <w:style w:type="numbering" w:customStyle="1" w:styleId="ExecutiveSummaryList1">
    <w:name w:val="Executive Summary List1"/>
    <w:rsid w:val="000F5479"/>
    <w:pPr>
      <w:numPr>
        <w:numId w:val="4"/>
      </w:numPr>
    </w:pPr>
  </w:style>
  <w:style w:type="paragraph" w:customStyle="1" w:styleId="font5">
    <w:name w:val="font5"/>
    <w:basedOn w:val="Normal"/>
    <w:rsid w:val="000F5479"/>
    <w:pPr>
      <w:spacing w:before="100" w:beforeAutospacing="1" w:after="100" w:afterAutospacing="1"/>
      <w:ind w:left="0" w:firstLine="0"/>
    </w:pPr>
    <w:rPr>
      <w:rFonts w:ascii="Tahoma" w:hAnsi="Tahoma" w:cs="Tahoma"/>
      <w:color w:val="000000"/>
      <w:sz w:val="18"/>
      <w:szCs w:val="18"/>
      <w:lang w:bidi="ar-SA"/>
    </w:rPr>
  </w:style>
  <w:style w:type="paragraph" w:customStyle="1" w:styleId="font6">
    <w:name w:val="font6"/>
    <w:basedOn w:val="Normal"/>
    <w:rsid w:val="000F5479"/>
    <w:pPr>
      <w:spacing w:before="100" w:beforeAutospacing="1" w:after="100" w:afterAutospacing="1"/>
      <w:ind w:left="0" w:firstLine="0"/>
    </w:pPr>
    <w:rPr>
      <w:rFonts w:ascii="Tahoma" w:hAnsi="Tahoma" w:cs="Tahoma"/>
      <w:b/>
      <w:bCs/>
      <w:color w:val="000000"/>
      <w:sz w:val="18"/>
      <w:szCs w:val="18"/>
      <w:lang w:bidi="ar-SA"/>
    </w:rPr>
  </w:style>
  <w:style w:type="paragraph" w:customStyle="1" w:styleId="xl69">
    <w:name w:val="xl69"/>
    <w:basedOn w:val="Normal"/>
    <w:rsid w:val="000F5479"/>
    <w:pPr>
      <w:spacing w:before="100" w:beforeAutospacing="1" w:after="100" w:afterAutospacing="1"/>
      <w:ind w:left="0" w:firstLine="0"/>
      <w:textAlignment w:val="center"/>
    </w:pPr>
    <w:rPr>
      <w:rFonts w:asciiTheme="minorHAnsi" w:hAnsiTheme="minorHAnsi"/>
      <w:color w:val="000000"/>
      <w:szCs w:val="20"/>
      <w:lang w:bidi="ar-SA"/>
    </w:rPr>
  </w:style>
  <w:style w:type="paragraph" w:customStyle="1" w:styleId="xl70">
    <w:name w:val="xl70"/>
    <w:basedOn w:val="Normal"/>
    <w:rsid w:val="000F5479"/>
    <w:pPr>
      <w:spacing w:before="100" w:beforeAutospacing="1" w:after="100" w:afterAutospacing="1"/>
      <w:ind w:left="0" w:firstLine="0"/>
    </w:pPr>
    <w:rPr>
      <w:rFonts w:asciiTheme="minorHAnsi" w:hAnsiTheme="minorHAnsi"/>
      <w:color w:val="000000"/>
      <w:szCs w:val="20"/>
      <w:lang w:bidi="ar-SA"/>
    </w:rPr>
  </w:style>
  <w:style w:type="paragraph" w:customStyle="1" w:styleId="xl71">
    <w:name w:val="xl71"/>
    <w:basedOn w:val="Normal"/>
    <w:rsid w:val="000F5479"/>
    <w:pPr>
      <w:spacing w:before="100" w:beforeAutospacing="1" w:after="100" w:afterAutospacing="1"/>
      <w:ind w:left="0" w:firstLine="0"/>
    </w:pPr>
    <w:rPr>
      <w:rFonts w:asciiTheme="minorHAnsi" w:hAnsiTheme="minorHAnsi"/>
      <w:szCs w:val="20"/>
      <w:lang w:bidi="ar-SA"/>
    </w:rPr>
  </w:style>
  <w:style w:type="paragraph" w:customStyle="1" w:styleId="xl72">
    <w:name w:val="xl72"/>
    <w:basedOn w:val="Normal"/>
    <w:rsid w:val="000F5479"/>
    <w:pPr>
      <w:shd w:val="clear" w:color="000000" w:fill="FFFF00"/>
      <w:spacing w:before="100" w:beforeAutospacing="1" w:after="100" w:afterAutospacing="1"/>
      <w:ind w:left="0" w:firstLine="0"/>
      <w:textAlignment w:val="center"/>
    </w:pPr>
    <w:rPr>
      <w:rFonts w:asciiTheme="minorHAnsi" w:hAnsiTheme="minorHAnsi"/>
      <w:color w:val="000000"/>
      <w:szCs w:val="20"/>
      <w:lang w:bidi="ar-SA"/>
    </w:rPr>
  </w:style>
  <w:style w:type="paragraph" w:customStyle="1" w:styleId="xl73">
    <w:name w:val="xl73"/>
    <w:basedOn w:val="Normal"/>
    <w:rsid w:val="000F5479"/>
    <w:pPr>
      <w:shd w:val="clear" w:color="000000" w:fill="92D050"/>
      <w:spacing w:before="100" w:beforeAutospacing="1" w:after="100" w:afterAutospacing="1"/>
      <w:ind w:left="0" w:firstLine="0"/>
      <w:textAlignment w:val="center"/>
    </w:pPr>
    <w:rPr>
      <w:rFonts w:asciiTheme="minorHAnsi" w:hAnsiTheme="minorHAnsi"/>
      <w:color w:val="000000"/>
      <w:szCs w:val="20"/>
      <w:lang w:bidi="ar-SA"/>
    </w:rPr>
  </w:style>
  <w:style w:type="paragraph" w:customStyle="1" w:styleId="xl74">
    <w:name w:val="xl74"/>
    <w:basedOn w:val="Normal"/>
    <w:rsid w:val="000F5479"/>
    <w:pPr>
      <w:spacing w:before="100" w:beforeAutospacing="1" w:after="100" w:afterAutospacing="1"/>
      <w:ind w:left="0" w:firstLine="0"/>
      <w:textAlignment w:val="center"/>
    </w:pPr>
    <w:rPr>
      <w:rFonts w:asciiTheme="minorHAnsi" w:hAnsiTheme="minorHAnsi"/>
      <w:color w:val="000000"/>
      <w:szCs w:val="20"/>
      <w:lang w:bidi="ar-SA"/>
    </w:rPr>
  </w:style>
  <w:style w:type="paragraph" w:customStyle="1" w:styleId="xl75">
    <w:name w:val="xl75"/>
    <w:basedOn w:val="Normal"/>
    <w:rsid w:val="000F5479"/>
    <w:pPr>
      <w:pBdr>
        <w:top w:val="single" w:sz="8" w:space="0" w:color="003300"/>
        <w:right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76">
    <w:name w:val="xl76"/>
    <w:basedOn w:val="Normal"/>
    <w:rsid w:val="000F5479"/>
    <w:pPr>
      <w:pBdr>
        <w:top w:val="single" w:sz="8" w:space="0" w:color="003300"/>
        <w:left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77">
    <w:name w:val="xl77"/>
    <w:basedOn w:val="Normal"/>
    <w:rsid w:val="000F5479"/>
    <w:pPr>
      <w:pBdr>
        <w:top w:val="single" w:sz="8" w:space="0" w:color="003300"/>
        <w:left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78">
    <w:name w:val="xl78"/>
    <w:basedOn w:val="Normal"/>
    <w:rsid w:val="000F5479"/>
    <w:pPr>
      <w:pBdr>
        <w:top w:val="single" w:sz="8" w:space="0" w:color="000000"/>
        <w:left w:val="single" w:sz="8" w:space="0" w:color="0000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79">
    <w:name w:val="xl79"/>
    <w:basedOn w:val="Normal"/>
    <w:rsid w:val="000F5479"/>
    <w:pPr>
      <w:pBdr>
        <w:top w:val="single" w:sz="8" w:space="0" w:color="000000"/>
        <w:right w:val="single" w:sz="8" w:space="0" w:color="0000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80">
    <w:name w:val="xl80"/>
    <w:basedOn w:val="Normal"/>
    <w:rsid w:val="000F5479"/>
    <w:pPr>
      <w:pBdr>
        <w:top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81">
    <w:name w:val="xl81"/>
    <w:basedOn w:val="Normal"/>
    <w:rsid w:val="000F5479"/>
    <w:pPr>
      <w:pBdr>
        <w:top w:val="single" w:sz="8" w:space="0" w:color="003300"/>
        <w:right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82">
    <w:name w:val="xl82"/>
    <w:basedOn w:val="Normal"/>
    <w:rsid w:val="000F5479"/>
    <w:pPr>
      <w:pBdr>
        <w:top w:val="single" w:sz="8" w:space="0" w:color="003300"/>
        <w:left w:val="single" w:sz="8" w:space="0" w:color="003300"/>
        <w:right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83">
    <w:name w:val="xl83"/>
    <w:basedOn w:val="Normal"/>
    <w:rsid w:val="000F5479"/>
    <w:pPr>
      <w:pBdr>
        <w:right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84">
    <w:name w:val="xl84"/>
    <w:basedOn w:val="Normal"/>
    <w:rsid w:val="000F5479"/>
    <w:pPr>
      <w:pBdr>
        <w:left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85">
    <w:name w:val="xl85"/>
    <w:basedOn w:val="Normal"/>
    <w:rsid w:val="000F5479"/>
    <w:pPr>
      <w:pBdr>
        <w:left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86">
    <w:name w:val="xl86"/>
    <w:basedOn w:val="Normal"/>
    <w:rsid w:val="000F5479"/>
    <w:pPr>
      <w:pBdr>
        <w:left w:val="single" w:sz="8" w:space="0" w:color="0000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87">
    <w:name w:val="xl87"/>
    <w:basedOn w:val="Normal"/>
    <w:rsid w:val="000F5479"/>
    <w:pPr>
      <w:pBdr>
        <w:right w:val="single" w:sz="8" w:space="0" w:color="0000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88">
    <w:name w:val="xl88"/>
    <w:basedOn w:val="Normal"/>
    <w:rsid w:val="000F5479"/>
    <w:pP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89">
    <w:name w:val="xl89"/>
    <w:basedOn w:val="Normal"/>
    <w:rsid w:val="000F5479"/>
    <w:pPr>
      <w:pBdr>
        <w:right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90">
    <w:name w:val="xl90"/>
    <w:basedOn w:val="Normal"/>
    <w:rsid w:val="000F5479"/>
    <w:pPr>
      <w:pBdr>
        <w:left w:val="single" w:sz="8" w:space="0" w:color="003300"/>
        <w:right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91">
    <w:name w:val="xl91"/>
    <w:basedOn w:val="Normal"/>
    <w:rsid w:val="000F5479"/>
    <w:pPr>
      <w:pBdr>
        <w:right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92">
    <w:name w:val="xl92"/>
    <w:basedOn w:val="Normal"/>
    <w:rsid w:val="000F5479"/>
    <w:pPr>
      <w:pBdr>
        <w:left w:val="single" w:sz="8" w:space="0" w:color="003300"/>
        <w:right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93">
    <w:name w:val="xl93"/>
    <w:basedOn w:val="Normal"/>
    <w:rsid w:val="000F5479"/>
    <w:pPr>
      <w:pBdr>
        <w:bottom w:val="single" w:sz="8" w:space="0" w:color="003300"/>
        <w:right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94">
    <w:name w:val="xl94"/>
    <w:basedOn w:val="Normal"/>
    <w:rsid w:val="000F5479"/>
    <w:pPr>
      <w:pBdr>
        <w:left w:val="single" w:sz="8" w:space="0" w:color="003300"/>
        <w:bottom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95">
    <w:name w:val="xl95"/>
    <w:basedOn w:val="Normal"/>
    <w:rsid w:val="000F5479"/>
    <w:pPr>
      <w:pBdr>
        <w:bottom w:val="single" w:sz="8" w:space="0" w:color="003300"/>
        <w:right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96">
    <w:name w:val="xl96"/>
    <w:basedOn w:val="Normal"/>
    <w:rsid w:val="000F5479"/>
    <w:pPr>
      <w:pBdr>
        <w:left w:val="single" w:sz="8" w:space="0" w:color="003300"/>
        <w:bottom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97">
    <w:name w:val="xl97"/>
    <w:basedOn w:val="Normal"/>
    <w:rsid w:val="000F5479"/>
    <w:pPr>
      <w:pBdr>
        <w:left w:val="single" w:sz="8" w:space="0" w:color="000000"/>
        <w:bottom w:val="single" w:sz="8" w:space="0" w:color="0000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98">
    <w:name w:val="xl98"/>
    <w:basedOn w:val="Normal"/>
    <w:rsid w:val="000F5479"/>
    <w:pPr>
      <w:pBdr>
        <w:top w:val="single" w:sz="4" w:space="0" w:color="003300"/>
        <w:bottom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99">
    <w:name w:val="xl99"/>
    <w:basedOn w:val="Normal"/>
    <w:rsid w:val="000F5479"/>
    <w:pPr>
      <w:pBdr>
        <w:top w:val="single" w:sz="4" w:space="0" w:color="003300"/>
        <w:bottom w:val="single" w:sz="8" w:space="0" w:color="003300"/>
        <w:right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100">
    <w:name w:val="xl100"/>
    <w:basedOn w:val="Normal"/>
    <w:rsid w:val="000F5479"/>
    <w:pPr>
      <w:pBdr>
        <w:left w:val="single" w:sz="8" w:space="0" w:color="003300"/>
        <w:bottom w:val="single" w:sz="8" w:space="0" w:color="003300"/>
        <w:right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101">
    <w:name w:val="xl101"/>
    <w:basedOn w:val="Normal"/>
    <w:rsid w:val="000F5479"/>
    <w:pPr>
      <w:pBdr>
        <w:top w:val="single" w:sz="4" w:space="0" w:color="003300"/>
        <w:left w:val="single" w:sz="8" w:space="0" w:color="003300"/>
        <w:bottom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102">
    <w:name w:val="xl102"/>
    <w:basedOn w:val="Normal"/>
    <w:rsid w:val="000F5479"/>
    <w:pPr>
      <w:pBdr>
        <w:bottom w:val="single" w:sz="8" w:space="0" w:color="003300"/>
      </w:pBdr>
      <w:spacing w:before="100" w:beforeAutospacing="1" w:after="100" w:afterAutospacing="1"/>
      <w:ind w:left="0" w:firstLine="0"/>
      <w:textAlignment w:val="center"/>
    </w:pPr>
    <w:rPr>
      <w:rFonts w:asciiTheme="minorHAnsi" w:hAnsiTheme="minorHAnsi"/>
      <w:b/>
      <w:bCs/>
      <w:color w:val="000000"/>
      <w:szCs w:val="20"/>
      <w:lang w:bidi="ar-SA"/>
    </w:rPr>
  </w:style>
  <w:style w:type="paragraph" w:customStyle="1" w:styleId="xl103">
    <w:name w:val="xl103"/>
    <w:basedOn w:val="Normal"/>
    <w:rsid w:val="000F5479"/>
    <w:pP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104">
    <w:name w:val="xl104"/>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05">
    <w:name w:val="xl105"/>
    <w:basedOn w:val="Normal"/>
    <w:rsid w:val="000F5479"/>
    <w:pPr>
      <w:spacing w:before="100" w:beforeAutospacing="1" w:after="100" w:afterAutospacing="1"/>
      <w:ind w:left="0" w:firstLine="0"/>
      <w:textAlignment w:val="center"/>
    </w:pPr>
    <w:rPr>
      <w:rFonts w:asciiTheme="minorHAnsi" w:hAnsiTheme="minorHAnsi"/>
      <w:color w:val="000000"/>
      <w:szCs w:val="20"/>
      <w:lang w:bidi="ar-SA"/>
    </w:rPr>
  </w:style>
  <w:style w:type="paragraph" w:customStyle="1" w:styleId="xl106">
    <w:name w:val="xl106"/>
    <w:basedOn w:val="Normal"/>
    <w:rsid w:val="000F5479"/>
    <w:pPr>
      <w:spacing w:before="100" w:beforeAutospacing="1" w:after="100" w:afterAutospacing="1"/>
      <w:ind w:left="0" w:firstLine="0"/>
      <w:jc w:val="center"/>
    </w:pPr>
    <w:rPr>
      <w:rFonts w:asciiTheme="minorHAnsi" w:hAnsiTheme="minorHAnsi"/>
      <w:color w:val="000000"/>
      <w:szCs w:val="20"/>
      <w:lang w:bidi="ar-SA"/>
    </w:rPr>
  </w:style>
  <w:style w:type="paragraph" w:customStyle="1" w:styleId="xl107">
    <w:name w:val="xl107"/>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08">
    <w:name w:val="xl108"/>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09">
    <w:name w:val="xl109"/>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10">
    <w:name w:val="xl110"/>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11">
    <w:name w:val="xl111"/>
    <w:basedOn w:val="Normal"/>
    <w:rsid w:val="000F5479"/>
    <w:pPr>
      <w:spacing w:before="100" w:beforeAutospacing="1" w:after="100" w:afterAutospacing="1"/>
      <w:ind w:left="0" w:firstLine="0"/>
      <w:jc w:val="center"/>
    </w:pPr>
    <w:rPr>
      <w:rFonts w:asciiTheme="minorHAnsi" w:hAnsiTheme="minorHAnsi"/>
      <w:color w:val="000000"/>
      <w:szCs w:val="20"/>
      <w:lang w:bidi="ar-SA"/>
    </w:rPr>
  </w:style>
  <w:style w:type="paragraph" w:customStyle="1" w:styleId="xl112">
    <w:name w:val="xl112"/>
    <w:basedOn w:val="Normal"/>
    <w:rsid w:val="000F5479"/>
    <w:pPr>
      <w:spacing w:before="100" w:beforeAutospacing="1" w:after="100" w:afterAutospacing="1"/>
      <w:ind w:left="0" w:firstLine="0"/>
      <w:textAlignment w:val="center"/>
    </w:pPr>
    <w:rPr>
      <w:rFonts w:asciiTheme="minorHAnsi" w:hAnsiTheme="minorHAnsi"/>
      <w:color w:val="000000"/>
      <w:szCs w:val="20"/>
      <w:lang w:bidi="ar-SA"/>
    </w:rPr>
  </w:style>
  <w:style w:type="paragraph" w:customStyle="1" w:styleId="xl113">
    <w:name w:val="xl113"/>
    <w:basedOn w:val="Normal"/>
    <w:rsid w:val="000F5479"/>
    <w:pPr>
      <w:spacing w:before="100" w:beforeAutospacing="1" w:after="100" w:afterAutospacing="1"/>
      <w:ind w:left="0" w:firstLine="0"/>
      <w:jc w:val="center"/>
    </w:pPr>
    <w:rPr>
      <w:rFonts w:asciiTheme="minorHAnsi" w:hAnsiTheme="minorHAnsi"/>
      <w:color w:val="000000"/>
      <w:szCs w:val="20"/>
      <w:lang w:bidi="ar-SA"/>
    </w:rPr>
  </w:style>
  <w:style w:type="paragraph" w:customStyle="1" w:styleId="xl114">
    <w:name w:val="xl114"/>
    <w:basedOn w:val="Normal"/>
    <w:rsid w:val="000F5479"/>
    <w:pPr>
      <w:spacing w:before="100" w:beforeAutospacing="1" w:after="100" w:afterAutospacing="1"/>
      <w:ind w:left="0" w:firstLine="0"/>
    </w:pPr>
    <w:rPr>
      <w:rFonts w:asciiTheme="minorHAnsi" w:hAnsiTheme="minorHAnsi"/>
      <w:color w:val="000000"/>
      <w:szCs w:val="20"/>
      <w:lang w:bidi="ar-SA"/>
    </w:rPr>
  </w:style>
  <w:style w:type="paragraph" w:customStyle="1" w:styleId="xl115">
    <w:name w:val="xl115"/>
    <w:basedOn w:val="Normal"/>
    <w:rsid w:val="000F5479"/>
    <w:pPr>
      <w:spacing w:before="100" w:beforeAutospacing="1" w:after="100" w:afterAutospacing="1"/>
      <w:ind w:left="0" w:firstLine="0"/>
      <w:jc w:val="center"/>
    </w:pPr>
    <w:rPr>
      <w:rFonts w:asciiTheme="minorHAnsi" w:hAnsiTheme="minorHAnsi"/>
      <w:color w:val="000000"/>
      <w:szCs w:val="20"/>
      <w:lang w:bidi="ar-SA"/>
    </w:rPr>
  </w:style>
  <w:style w:type="paragraph" w:customStyle="1" w:styleId="xl116">
    <w:name w:val="xl116"/>
    <w:basedOn w:val="Normal"/>
    <w:rsid w:val="000F5479"/>
    <w:pPr>
      <w:spacing w:before="100" w:beforeAutospacing="1" w:after="100" w:afterAutospacing="1"/>
      <w:ind w:left="0" w:firstLine="0"/>
      <w:jc w:val="center"/>
    </w:pPr>
    <w:rPr>
      <w:rFonts w:asciiTheme="minorHAnsi" w:hAnsiTheme="minorHAnsi"/>
      <w:color w:val="000000"/>
      <w:szCs w:val="20"/>
      <w:lang w:bidi="ar-SA"/>
    </w:rPr>
  </w:style>
  <w:style w:type="paragraph" w:customStyle="1" w:styleId="xl117">
    <w:name w:val="xl117"/>
    <w:basedOn w:val="Normal"/>
    <w:rsid w:val="000F5479"/>
    <w:pPr>
      <w:spacing w:before="100" w:beforeAutospacing="1" w:after="100" w:afterAutospacing="1"/>
      <w:ind w:left="0" w:firstLine="0"/>
      <w:jc w:val="center"/>
    </w:pPr>
    <w:rPr>
      <w:rFonts w:asciiTheme="minorHAnsi" w:hAnsiTheme="minorHAnsi"/>
      <w:color w:val="000000"/>
      <w:szCs w:val="20"/>
      <w:lang w:bidi="ar-SA"/>
    </w:rPr>
  </w:style>
  <w:style w:type="paragraph" w:customStyle="1" w:styleId="xl118">
    <w:name w:val="xl118"/>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19">
    <w:name w:val="xl119"/>
    <w:basedOn w:val="Normal"/>
    <w:rsid w:val="000F5479"/>
    <w:pPr>
      <w:spacing w:before="100" w:beforeAutospacing="1" w:after="100" w:afterAutospacing="1"/>
      <w:ind w:left="0" w:firstLine="0"/>
    </w:pPr>
    <w:rPr>
      <w:rFonts w:asciiTheme="minorHAnsi" w:hAnsiTheme="minorHAnsi"/>
      <w:color w:val="000000"/>
      <w:szCs w:val="20"/>
      <w:lang w:bidi="ar-SA"/>
    </w:rPr>
  </w:style>
  <w:style w:type="paragraph" w:customStyle="1" w:styleId="xl120">
    <w:name w:val="xl120"/>
    <w:basedOn w:val="Normal"/>
    <w:rsid w:val="000F5479"/>
    <w:pPr>
      <w:spacing w:before="100" w:beforeAutospacing="1" w:after="100" w:afterAutospacing="1"/>
      <w:ind w:left="0" w:firstLine="0"/>
      <w:jc w:val="center"/>
    </w:pPr>
    <w:rPr>
      <w:rFonts w:asciiTheme="minorHAnsi" w:hAnsiTheme="minorHAnsi"/>
      <w:color w:val="000000"/>
      <w:szCs w:val="20"/>
      <w:lang w:bidi="ar-SA"/>
    </w:rPr>
  </w:style>
  <w:style w:type="paragraph" w:customStyle="1" w:styleId="xl121">
    <w:name w:val="xl121"/>
    <w:basedOn w:val="Normal"/>
    <w:rsid w:val="000F5479"/>
    <w:pPr>
      <w:spacing w:before="100" w:beforeAutospacing="1" w:after="100" w:afterAutospacing="1"/>
      <w:ind w:left="0" w:firstLine="0"/>
      <w:textAlignment w:val="top"/>
    </w:pPr>
    <w:rPr>
      <w:rFonts w:asciiTheme="minorHAnsi" w:hAnsiTheme="minorHAnsi"/>
      <w:color w:val="000000"/>
      <w:szCs w:val="20"/>
      <w:lang w:bidi="ar-SA"/>
    </w:rPr>
  </w:style>
  <w:style w:type="paragraph" w:customStyle="1" w:styleId="xl122">
    <w:name w:val="xl122"/>
    <w:basedOn w:val="Normal"/>
    <w:rsid w:val="000F5479"/>
    <w:pPr>
      <w:shd w:val="clear" w:color="000000" w:fill="92D050"/>
      <w:spacing w:before="100" w:beforeAutospacing="1" w:after="100" w:afterAutospacing="1"/>
      <w:ind w:left="0" w:firstLine="0"/>
    </w:pPr>
    <w:rPr>
      <w:rFonts w:asciiTheme="minorHAnsi" w:hAnsiTheme="minorHAnsi"/>
      <w:szCs w:val="20"/>
      <w:lang w:bidi="ar-SA"/>
    </w:rPr>
  </w:style>
  <w:style w:type="paragraph" w:customStyle="1" w:styleId="xl123">
    <w:name w:val="xl123"/>
    <w:basedOn w:val="Normal"/>
    <w:rsid w:val="000F5479"/>
    <w:pPr>
      <w:pBdr>
        <w:top w:val="single" w:sz="8" w:space="0" w:color="003300"/>
        <w:left w:val="single" w:sz="8" w:space="0" w:color="003300"/>
        <w:right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124">
    <w:name w:val="xl124"/>
    <w:basedOn w:val="Normal"/>
    <w:rsid w:val="000F5479"/>
    <w:pPr>
      <w:pBdr>
        <w:left w:val="single" w:sz="8" w:space="0" w:color="003300"/>
        <w:right w:val="single" w:sz="8" w:space="0" w:color="003300"/>
      </w:pBd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25">
    <w:name w:val="xl125"/>
    <w:basedOn w:val="Normal"/>
    <w:rsid w:val="000F5479"/>
    <w:pPr>
      <w:pBdr>
        <w:left w:val="single" w:sz="8" w:space="0" w:color="003300"/>
        <w:bottom w:val="single" w:sz="8" w:space="0" w:color="003300"/>
        <w:right w:val="single" w:sz="8" w:space="0" w:color="003300"/>
      </w:pBd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26">
    <w:name w:val="xl126"/>
    <w:basedOn w:val="Normal"/>
    <w:rsid w:val="000F5479"/>
    <w:pPr>
      <w:spacing w:before="100" w:beforeAutospacing="1" w:after="100" w:afterAutospacing="1"/>
      <w:ind w:left="0" w:firstLine="0"/>
      <w:jc w:val="center"/>
      <w:textAlignment w:val="top"/>
    </w:pPr>
    <w:rPr>
      <w:rFonts w:asciiTheme="minorHAnsi" w:hAnsiTheme="minorHAnsi"/>
      <w:color w:val="000000"/>
      <w:szCs w:val="20"/>
      <w:lang w:bidi="ar-SA"/>
    </w:rPr>
  </w:style>
  <w:style w:type="paragraph" w:customStyle="1" w:styleId="xl127">
    <w:name w:val="xl127"/>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28">
    <w:name w:val="xl128"/>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29">
    <w:name w:val="xl129"/>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30">
    <w:name w:val="xl130"/>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31">
    <w:name w:val="xl131"/>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32">
    <w:name w:val="xl132"/>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33">
    <w:name w:val="xl133"/>
    <w:basedOn w:val="Normal"/>
    <w:rsid w:val="000F5479"/>
    <w:pPr>
      <w:spacing w:before="100" w:beforeAutospacing="1" w:after="100" w:afterAutospacing="1"/>
      <w:ind w:left="0" w:firstLine="0"/>
      <w:jc w:val="center"/>
      <w:textAlignment w:val="top"/>
    </w:pPr>
    <w:rPr>
      <w:rFonts w:asciiTheme="minorHAnsi" w:hAnsiTheme="minorHAnsi"/>
      <w:color w:val="000000"/>
      <w:szCs w:val="20"/>
      <w:lang w:bidi="ar-SA"/>
    </w:rPr>
  </w:style>
  <w:style w:type="paragraph" w:customStyle="1" w:styleId="xl134">
    <w:name w:val="xl134"/>
    <w:basedOn w:val="Normal"/>
    <w:rsid w:val="000F5479"/>
    <w:pPr>
      <w:spacing w:before="100" w:beforeAutospacing="1" w:after="100" w:afterAutospacing="1"/>
      <w:ind w:left="0" w:firstLine="0"/>
      <w:jc w:val="center"/>
      <w:textAlignment w:val="top"/>
    </w:pPr>
    <w:rPr>
      <w:rFonts w:asciiTheme="minorHAnsi" w:hAnsiTheme="minorHAnsi"/>
      <w:color w:val="000000"/>
      <w:szCs w:val="20"/>
      <w:lang w:bidi="ar-SA"/>
    </w:rPr>
  </w:style>
  <w:style w:type="paragraph" w:customStyle="1" w:styleId="xl135">
    <w:name w:val="xl135"/>
    <w:basedOn w:val="Normal"/>
    <w:rsid w:val="000F5479"/>
    <w:pPr>
      <w:spacing w:before="100" w:beforeAutospacing="1" w:after="100" w:afterAutospacing="1"/>
      <w:ind w:left="0" w:firstLine="0"/>
      <w:jc w:val="center"/>
      <w:textAlignment w:val="top"/>
    </w:pPr>
    <w:rPr>
      <w:rFonts w:asciiTheme="minorHAnsi" w:hAnsiTheme="minorHAnsi"/>
      <w:color w:val="000000"/>
      <w:szCs w:val="20"/>
      <w:lang w:bidi="ar-SA"/>
    </w:rPr>
  </w:style>
  <w:style w:type="paragraph" w:customStyle="1" w:styleId="xl136">
    <w:name w:val="xl136"/>
    <w:basedOn w:val="Normal"/>
    <w:rsid w:val="000F5479"/>
    <w:pPr>
      <w:spacing w:before="100" w:beforeAutospacing="1" w:after="100" w:afterAutospacing="1"/>
      <w:ind w:left="0" w:firstLine="0"/>
    </w:pPr>
    <w:rPr>
      <w:rFonts w:asciiTheme="minorHAnsi" w:hAnsiTheme="minorHAnsi"/>
      <w:color w:val="000000"/>
      <w:szCs w:val="20"/>
      <w:lang w:bidi="ar-SA"/>
    </w:rPr>
  </w:style>
  <w:style w:type="paragraph" w:customStyle="1" w:styleId="xl137">
    <w:name w:val="xl137"/>
    <w:basedOn w:val="Normal"/>
    <w:rsid w:val="000F5479"/>
    <w:pPr>
      <w:spacing w:before="100" w:beforeAutospacing="1" w:after="100" w:afterAutospacing="1"/>
      <w:ind w:left="0" w:firstLine="0"/>
      <w:jc w:val="center"/>
    </w:pPr>
    <w:rPr>
      <w:rFonts w:asciiTheme="minorHAnsi" w:hAnsiTheme="minorHAnsi"/>
      <w:color w:val="000000"/>
      <w:szCs w:val="20"/>
      <w:lang w:bidi="ar-SA"/>
    </w:rPr>
  </w:style>
  <w:style w:type="paragraph" w:customStyle="1" w:styleId="xl138">
    <w:name w:val="xl138"/>
    <w:basedOn w:val="Normal"/>
    <w:rsid w:val="000F5479"/>
    <w:pPr>
      <w:spacing w:before="100" w:beforeAutospacing="1" w:after="100" w:afterAutospacing="1"/>
      <w:ind w:left="0" w:firstLine="0"/>
      <w:jc w:val="center"/>
    </w:pPr>
    <w:rPr>
      <w:rFonts w:asciiTheme="minorHAnsi" w:hAnsiTheme="minorHAnsi"/>
      <w:color w:val="000000"/>
      <w:szCs w:val="20"/>
      <w:lang w:bidi="ar-SA"/>
    </w:rPr>
  </w:style>
  <w:style w:type="paragraph" w:customStyle="1" w:styleId="xl139">
    <w:name w:val="xl139"/>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40">
    <w:name w:val="xl140"/>
    <w:basedOn w:val="Normal"/>
    <w:rsid w:val="000F5479"/>
    <w:pPr>
      <w:spacing w:before="100" w:beforeAutospacing="1" w:after="100" w:afterAutospacing="1"/>
      <w:ind w:left="0" w:firstLine="0"/>
      <w:jc w:val="center"/>
    </w:pPr>
    <w:rPr>
      <w:rFonts w:asciiTheme="minorHAnsi" w:hAnsiTheme="minorHAnsi"/>
      <w:color w:val="000000"/>
      <w:szCs w:val="20"/>
      <w:lang w:bidi="ar-SA"/>
    </w:rPr>
  </w:style>
  <w:style w:type="paragraph" w:customStyle="1" w:styleId="xl141">
    <w:name w:val="xl141"/>
    <w:basedOn w:val="Normal"/>
    <w:rsid w:val="000F5479"/>
    <w:pPr>
      <w:spacing w:before="100" w:beforeAutospacing="1" w:after="100" w:afterAutospacing="1"/>
      <w:ind w:left="0" w:firstLine="0"/>
      <w:textAlignment w:val="center"/>
    </w:pPr>
    <w:rPr>
      <w:rFonts w:asciiTheme="minorHAnsi" w:hAnsiTheme="minorHAnsi"/>
      <w:color w:val="000000"/>
      <w:szCs w:val="20"/>
      <w:lang w:bidi="ar-SA"/>
    </w:rPr>
  </w:style>
  <w:style w:type="paragraph" w:customStyle="1" w:styleId="xl142">
    <w:name w:val="xl142"/>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43">
    <w:name w:val="xl143"/>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44">
    <w:name w:val="xl144"/>
    <w:basedOn w:val="Normal"/>
    <w:rsid w:val="000F5479"/>
    <w:pP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45">
    <w:name w:val="xl145"/>
    <w:basedOn w:val="Normal"/>
    <w:rsid w:val="000F5479"/>
    <w:pPr>
      <w:spacing w:before="100" w:beforeAutospacing="1" w:after="100" w:afterAutospacing="1"/>
      <w:ind w:left="0" w:firstLine="0"/>
    </w:pPr>
    <w:rPr>
      <w:rFonts w:asciiTheme="minorHAnsi" w:hAnsiTheme="minorHAnsi"/>
      <w:color w:val="000000"/>
      <w:szCs w:val="20"/>
      <w:lang w:bidi="ar-SA"/>
    </w:rPr>
  </w:style>
  <w:style w:type="paragraph" w:customStyle="1" w:styleId="xl146">
    <w:name w:val="xl146"/>
    <w:basedOn w:val="Normal"/>
    <w:rsid w:val="000F5479"/>
    <w:pPr>
      <w:pBdr>
        <w:top w:val="single" w:sz="8" w:space="0" w:color="003300"/>
        <w:left w:val="single" w:sz="8" w:space="0" w:color="003300"/>
        <w:right w:val="single" w:sz="8" w:space="0" w:color="003300"/>
      </w:pBdr>
      <w:spacing w:before="100" w:beforeAutospacing="1" w:after="100" w:afterAutospacing="1"/>
      <w:ind w:left="0" w:firstLine="0"/>
      <w:jc w:val="center"/>
      <w:textAlignment w:val="center"/>
    </w:pPr>
    <w:rPr>
      <w:rFonts w:asciiTheme="minorHAnsi" w:hAnsiTheme="minorHAnsi"/>
      <w:b/>
      <w:bCs/>
      <w:color w:val="000000"/>
      <w:szCs w:val="20"/>
      <w:lang w:bidi="ar-SA"/>
    </w:rPr>
  </w:style>
  <w:style w:type="paragraph" w:customStyle="1" w:styleId="xl147">
    <w:name w:val="xl147"/>
    <w:basedOn w:val="Normal"/>
    <w:rsid w:val="000F5479"/>
    <w:pPr>
      <w:pBdr>
        <w:left w:val="single" w:sz="8" w:space="0" w:color="003300"/>
        <w:right w:val="single" w:sz="8" w:space="0" w:color="003300"/>
      </w:pBd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148">
    <w:name w:val="xl148"/>
    <w:basedOn w:val="Normal"/>
    <w:rsid w:val="000F5479"/>
    <w:pPr>
      <w:pBdr>
        <w:left w:val="single" w:sz="8" w:space="0" w:color="003300"/>
        <w:bottom w:val="single" w:sz="8" w:space="0" w:color="003300"/>
        <w:right w:val="single" w:sz="8" w:space="0" w:color="003300"/>
      </w:pBdr>
      <w:spacing w:before="100" w:beforeAutospacing="1" w:after="100" w:afterAutospacing="1"/>
      <w:ind w:left="0" w:firstLine="0"/>
      <w:jc w:val="center"/>
      <w:textAlignment w:val="center"/>
    </w:pPr>
    <w:rPr>
      <w:rFonts w:asciiTheme="minorHAnsi" w:hAnsiTheme="minorHAnsi"/>
      <w:color w:val="000000"/>
      <w:szCs w:val="20"/>
      <w:lang w:bidi="ar-SA"/>
    </w:rPr>
  </w:style>
  <w:style w:type="paragraph" w:customStyle="1" w:styleId="xl64">
    <w:name w:val="xl64"/>
    <w:basedOn w:val="Normal"/>
    <w:rsid w:val="000F5479"/>
    <w:pPr>
      <w:shd w:val="clear" w:color="000000" w:fill="EAF1DD"/>
      <w:spacing w:before="100" w:beforeAutospacing="1" w:after="100" w:afterAutospacing="1"/>
      <w:ind w:left="0" w:firstLine="0"/>
      <w:jc w:val="center"/>
      <w:textAlignment w:val="center"/>
    </w:pPr>
    <w:rPr>
      <w:rFonts w:ascii="Times New Roman" w:hAnsi="Times New Roman"/>
      <w:sz w:val="16"/>
      <w:szCs w:val="16"/>
      <w:lang w:bidi="ar-SA"/>
    </w:rPr>
  </w:style>
  <w:style w:type="paragraph" w:customStyle="1" w:styleId="xl65">
    <w:name w:val="xl65"/>
    <w:basedOn w:val="Normal"/>
    <w:rsid w:val="000F5479"/>
    <w:pPr>
      <w:shd w:val="clear" w:color="000000" w:fill="FFFFFF"/>
      <w:spacing w:before="100" w:beforeAutospacing="1" w:after="100" w:afterAutospacing="1"/>
      <w:ind w:left="0" w:firstLine="0"/>
    </w:pPr>
    <w:rPr>
      <w:rFonts w:ascii="Times New Roman" w:hAnsi="Times New Roman"/>
      <w:sz w:val="16"/>
      <w:szCs w:val="16"/>
      <w:lang w:bidi="ar-SA"/>
    </w:rPr>
  </w:style>
  <w:style w:type="paragraph" w:customStyle="1" w:styleId="xl66">
    <w:name w:val="xl66"/>
    <w:basedOn w:val="Normal"/>
    <w:rsid w:val="000F5479"/>
    <w:pPr>
      <w:shd w:val="clear" w:color="000000" w:fill="FFFFFF"/>
      <w:spacing w:before="100" w:beforeAutospacing="1" w:after="100" w:afterAutospacing="1"/>
      <w:ind w:left="0" w:firstLine="0"/>
      <w:jc w:val="center"/>
      <w:textAlignment w:val="center"/>
    </w:pPr>
    <w:rPr>
      <w:rFonts w:ascii="Times New Roman" w:hAnsi="Times New Roman"/>
      <w:sz w:val="16"/>
      <w:szCs w:val="16"/>
      <w:lang w:bidi="ar-SA"/>
    </w:rPr>
  </w:style>
  <w:style w:type="paragraph" w:customStyle="1" w:styleId="xl67">
    <w:name w:val="xl67"/>
    <w:basedOn w:val="Normal"/>
    <w:rsid w:val="000F5479"/>
    <w:pPr>
      <w:shd w:val="clear" w:color="000000" w:fill="FFFFFF"/>
      <w:spacing w:before="100" w:beforeAutospacing="1" w:after="100" w:afterAutospacing="1"/>
      <w:ind w:left="0" w:firstLine="0"/>
    </w:pPr>
    <w:rPr>
      <w:rFonts w:ascii="Times New Roman" w:hAnsi="Times New Roman"/>
      <w:sz w:val="16"/>
      <w:szCs w:val="16"/>
      <w:lang w:bidi="ar-SA"/>
    </w:rPr>
  </w:style>
  <w:style w:type="paragraph" w:customStyle="1" w:styleId="xl68">
    <w:name w:val="xl68"/>
    <w:basedOn w:val="Normal"/>
    <w:rsid w:val="000F5479"/>
    <w:pPr>
      <w:shd w:val="clear" w:color="000000" w:fill="FFFFFF"/>
      <w:spacing w:before="100" w:beforeAutospacing="1" w:after="100" w:afterAutospacing="1"/>
      <w:ind w:left="0" w:firstLine="0"/>
      <w:jc w:val="center"/>
    </w:pPr>
    <w:rPr>
      <w:rFonts w:ascii="Times New Roman" w:hAnsi="Times New Roman"/>
      <w:sz w:val="16"/>
      <w:szCs w:val="16"/>
      <w:lang w:bidi="ar-SA"/>
    </w:rPr>
  </w:style>
  <w:style w:type="character" w:customStyle="1" w:styleId="Font-CrossReferenceLink">
    <w:name w:val="Font - Cross Reference Link"/>
    <w:basedOn w:val="DefaultParagraphFont"/>
    <w:rsid w:val="000F5479"/>
    <w:rPr>
      <w:color w:val="0000FF"/>
      <w:u w:val="single"/>
    </w:rPr>
  </w:style>
  <w:style w:type="paragraph" w:customStyle="1" w:styleId="xl149">
    <w:name w:val="xl149"/>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50">
    <w:name w:val="xl150"/>
    <w:basedOn w:val="Normal"/>
    <w:rsid w:val="000F54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51">
    <w:name w:val="xl151"/>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52">
    <w:name w:val="xl152"/>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53">
    <w:name w:val="xl153"/>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54">
    <w:name w:val="xl154"/>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55">
    <w:name w:val="xl155"/>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56">
    <w:name w:val="xl156"/>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57">
    <w:name w:val="xl157"/>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58">
    <w:name w:val="xl158"/>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59">
    <w:name w:val="xl159"/>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top"/>
    </w:pPr>
    <w:rPr>
      <w:rFonts w:ascii="Times New Roman" w:hAnsi="Times New Roman"/>
      <w:szCs w:val="20"/>
      <w:lang w:bidi="ar-SA"/>
    </w:rPr>
  </w:style>
  <w:style w:type="paragraph" w:customStyle="1" w:styleId="xl160">
    <w:name w:val="xl160"/>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61">
    <w:name w:val="xl161"/>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62">
    <w:name w:val="xl162"/>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63">
    <w:name w:val="xl163"/>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64">
    <w:name w:val="xl164"/>
    <w:basedOn w:val="Normal"/>
    <w:rsid w:val="000F54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65">
    <w:name w:val="xl165"/>
    <w:basedOn w:val="Normal"/>
    <w:rsid w:val="000F54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66">
    <w:name w:val="xl166"/>
    <w:basedOn w:val="Normal"/>
    <w:rsid w:val="000F54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67">
    <w:name w:val="xl167"/>
    <w:basedOn w:val="Normal"/>
    <w:rsid w:val="000F5479"/>
    <w:pPr>
      <w:pBdr>
        <w:top w:val="single" w:sz="4" w:space="0" w:color="auto"/>
        <w:bottom w:val="single" w:sz="4" w:space="0" w:color="auto"/>
      </w:pBdr>
      <w:shd w:val="clear" w:color="000000" w:fill="F2F2F2"/>
      <w:spacing w:before="100" w:beforeAutospacing="1" w:after="100" w:afterAutospacing="1"/>
      <w:ind w:left="0" w:firstLine="0"/>
      <w:textAlignment w:val="top"/>
    </w:pPr>
    <w:rPr>
      <w:rFonts w:ascii="Times New Roman" w:hAnsi="Times New Roman"/>
      <w:b/>
      <w:bCs/>
      <w:szCs w:val="20"/>
      <w:lang w:bidi="ar-SA"/>
    </w:rPr>
  </w:style>
  <w:style w:type="paragraph" w:customStyle="1" w:styleId="xl168">
    <w:name w:val="xl168"/>
    <w:basedOn w:val="Normal"/>
    <w:rsid w:val="000F5479"/>
    <w:pPr>
      <w:pBdr>
        <w:top w:val="single" w:sz="4" w:space="0" w:color="auto"/>
        <w:bottom w:val="single" w:sz="4" w:space="0" w:color="auto"/>
      </w:pBdr>
      <w:shd w:val="clear" w:color="000000" w:fill="F2F2F2"/>
      <w:spacing w:before="100" w:beforeAutospacing="1" w:after="100" w:afterAutospacing="1"/>
      <w:ind w:left="0" w:firstLine="0"/>
      <w:jc w:val="center"/>
      <w:textAlignment w:val="top"/>
    </w:pPr>
    <w:rPr>
      <w:rFonts w:ascii="Times New Roman" w:hAnsi="Times New Roman"/>
      <w:b/>
      <w:bCs/>
      <w:szCs w:val="20"/>
      <w:lang w:bidi="ar-SA"/>
    </w:rPr>
  </w:style>
  <w:style w:type="paragraph" w:customStyle="1" w:styleId="xl169">
    <w:name w:val="xl169"/>
    <w:basedOn w:val="Normal"/>
    <w:rsid w:val="000F5479"/>
    <w:pPr>
      <w:pBdr>
        <w:top w:val="single" w:sz="8" w:space="0" w:color="auto"/>
        <w:bottom w:val="single" w:sz="4" w:space="0" w:color="auto"/>
      </w:pBdr>
      <w:shd w:val="clear" w:color="000000" w:fill="F2F2F2"/>
      <w:spacing w:before="100" w:beforeAutospacing="1" w:after="100" w:afterAutospacing="1"/>
      <w:ind w:left="0" w:firstLine="0"/>
      <w:textAlignment w:val="top"/>
    </w:pPr>
    <w:rPr>
      <w:rFonts w:ascii="Times New Roman" w:hAnsi="Times New Roman"/>
      <w:b/>
      <w:bCs/>
      <w:szCs w:val="20"/>
      <w:lang w:bidi="ar-SA"/>
    </w:rPr>
  </w:style>
  <w:style w:type="paragraph" w:customStyle="1" w:styleId="xl170">
    <w:name w:val="xl170"/>
    <w:basedOn w:val="Normal"/>
    <w:rsid w:val="000F5479"/>
    <w:pPr>
      <w:pBdr>
        <w:top w:val="single" w:sz="8" w:space="0" w:color="auto"/>
        <w:bottom w:val="single" w:sz="4" w:space="0" w:color="auto"/>
      </w:pBdr>
      <w:shd w:val="clear" w:color="000000" w:fill="F2F2F2"/>
      <w:spacing w:before="100" w:beforeAutospacing="1" w:after="100" w:afterAutospacing="1"/>
      <w:ind w:left="0" w:firstLine="0"/>
      <w:jc w:val="center"/>
      <w:textAlignment w:val="top"/>
    </w:pPr>
    <w:rPr>
      <w:rFonts w:ascii="Times New Roman" w:hAnsi="Times New Roman"/>
      <w:b/>
      <w:bCs/>
      <w:szCs w:val="20"/>
      <w:lang w:bidi="ar-SA"/>
    </w:rPr>
  </w:style>
  <w:style w:type="paragraph" w:customStyle="1" w:styleId="xl171">
    <w:name w:val="xl171"/>
    <w:basedOn w:val="Normal"/>
    <w:rsid w:val="000F54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72">
    <w:name w:val="xl172"/>
    <w:basedOn w:val="Normal"/>
    <w:rsid w:val="000F5479"/>
    <w:pPr>
      <w:pBdr>
        <w:top w:val="single" w:sz="4" w:space="0" w:color="auto"/>
        <w:bottom w:val="single" w:sz="4" w:space="0" w:color="auto"/>
      </w:pBdr>
      <w:shd w:val="clear" w:color="000000" w:fill="F2F2F2"/>
      <w:spacing w:before="100" w:beforeAutospacing="1" w:after="100" w:afterAutospacing="1"/>
      <w:ind w:left="0" w:firstLine="0"/>
      <w:textAlignment w:val="top"/>
    </w:pPr>
    <w:rPr>
      <w:rFonts w:ascii="Times New Roman" w:hAnsi="Times New Roman"/>
      <w:b/>
      <w:bCs/>
      <w:sz w:val="24"/>
      <w:szCs w:val="24"/>
      <w:u w:val="single"/>
      <w:lang w:bidi="ar-SA"/>
    </w:rPr>
  </w:style>
  <w:style w:type="paragraph" w:customStyle="1" w:styleId="xl173">
    <w:name w:val="xl173"/>
    <w:basedOn w:val="Normal"/>
    <w:rsid w:val="000F5479"/>
    <w:pPr>
      <w:pBdr>
        <w:top w:val="single" w:sz="8" w:space="0" w:color="auto"/>
        <w:bottom w:val="single" w:sz="4" w:space="0" w:color="auto"/>
      </w:pBdr>
      <w:shd w:val="clear" w:color="000000" w:fill="F2F2F2"/>
      <w:spacing w:before="100" w:beforeAutospacing="1" w:after="100" w:afterAutospacing="1"/>
      <w:ind w:left="0" w:firstLine="0"/>
      <w:textAlignment w:val="top"/>
    </w:pPr>
    <w:rPr>
      <w:rFonts w:ascii="Times New Roman" w:hAnsi="Times New Roman"/>
      <w:b/>
      <w:bCs/>
      <w:sz w:val="24"/>
      <w:szCs w:val="24"/>
      <w:lang w:bidi="ar-SA"/>
    </w:rPr>
  </w:style>
  <w:style w:type="paragraph" w:customStyle="1" w:styleId="xl174">
    <w:name w:val="xl174"/>
    <w:basedOn w:val="Normal"/>
    <w:rsid w:val="000F5479"/>
    <w:pPr>
      <w:pBdr>
        <w:top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75">
    <w:name w:val="xl175"/>
    <w:basedOn w:val="Normal"/>
    <w:rsid w:val="000F5479"/>
    <w:pPr>
      <w:pBdr>
        <w:top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76">
    <w:name w:val="xl176"/>
    <w:basedOn w:val="Normal"/>
    <w:rsid w:val="000F5479"/>
    <w:pPr>
      <w:pBdr>
        <w:top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77">
    <w:name w:val="xl177"/>
    <w:basedOn w:val="Normal"/>
    <w:rsid w:val="000F5479"/>
    <w:pPr>
      <w:pBdr>
        <w:top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78">
    <w:name w:val="xl178"/>
    <w:basedOn w:val="Normal"/>
    <w:rsid w:val="000F5479"/>
    <w:pPr>
      <w:pBdr>
        <w:top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79">
    <w:name w:val="xl179"/>
    <w:basedOn w:val="Normal"/>
    <w:rsid w:val="000F5479"/>
    <w:pPr>
      <w:pBdr>
        <w:top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80">
    <w:name w:val="xl180"/>
    <w:basedOn w:val="Normal"/>
    <w:rsid w:val="000F5479"/>
    <w:pPr>
      <w:pBdr>
        <w:top w:val="single" w:sz="4" w:space="0" w:color="auto"/>
        <w:bottom w:val="single" w:sz="8" w:space="0" w:color="auto"/>
        <w:right w:val="single" w:sz="4" w:space="0" w:color="auto"/>
      </w:pBdr>
      <w:shd w:val="clear" w:color="000000" w:fill="FFFFFF"/>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81">
    <w:name w:val="xl181"/>
    <w:basedOn w:val="Normal"/>
    <w:rsid w:val="000F5479"/>
    <w:pPr>
      <w:pBdr>
        <w:top w:val="single" w:sz="8" w:space="0" w:color="auto"/>
        <w:left w:val="single" w:sz="4" w:space="0" w:color="auto"/>
        <w:right w:val="single" w:sz="4" w:space="0" w:color="auto"/>
      </w:pBdr>
      <w:spacing w:before="100" w:beforeAutospacing="1" w:after="100" w:afterAutospacing="1"/>
      <w:ind w:left="0" w:firstLine="0"/>
      <w:jc w:val="center"/>
      <w:textAlignment w:val="top"/>
    </w:pPr>
    <w:rPr>
      <w:rFonts w:ascii="Times New Roman" w:hAnsi="Times New Roman"/>
      <w:b/>
      <w:bCs/>
      <w:szCs w:val="20"/>
      <w:lang w:bidi="ar-SA"/>
    </w:rPr>
  </w:style>
  <w:style w:type="paragraph" w:customStyle="1" w:styleId="xl182">
    <w:name w:val="xl182"/>
    <w:basedOn w:val="Normal"/>
    <w:rsid w:val="000F5479"/>
    <w:pPr>
      <w:pBdr>
        <w:top w:val="single" w:sz="8" w:space="0" w:color="auto"/>
        <w:left w:val="single" w:sz="4" w:space="0" w:color="auto"/>
        <w:right w:val="single" w:sz="4" w:space="0" w:color="auto"/>
      </w:pBdr>
      <w:spacing w:before="100" w:beforeAutospacing="1" w:after="100" w:afterAutospacing="1"/>
      <w:ind w:left="0" w:firstLine="0"/>
      <w:textAlignment w:val="top"/>
    </w:pPr>
    <w:rPr>
      <w:rFonts w:ascii="Times New Roman" w:hAnsi="Times New Roman"/>
      <w:b/>
      <w:bCs/>
      <w:szCs w:val="20"/>
      <w:lang w:bidi="ar-SA"/>
    </w:rPr>
  </w:style>
  <w:style w:type="paragraph" w:customStyle="1" w:styleId="xl183">
    <w:name w:val="xl183"/>
    <w:basedOn w:val="Normal"/>
    <w:rsid w:val="000F5479"/>
    <w:pPr>
      <w:pBdr>
        <w:top w:val="single" w:sz="8" w:space="0" w:color="auto"/>
        <w:left w:val="single" w:sz="4" w:space="0" w:color="auto"/>
        <w:right w:val="single" w:sz="4" w:space="0" w:color="auto"/>
      </w:pBdr>
      <w:spacing w:before="100" w:beforeAutospacing="1" w:after="100" w:afterAutospacing="1"/>
      <w:ind w:left="0" w:firstLine="0"/>
      <w:textAlignment w:val="top"/>
    </w:pPr>
    <w:rPr>
      <w:rFonts w:ascii="Times New Roman" w:hAnsi="Times New Roman"/>
      <w:b/>
      <w:bCs/>
      <w:szCs w:val="20"/>
      <w:lang w:bidi="ar-SA"/>
    </w:rPr>
  </w:style>
  <w:style w:type="paragraph" w:customStyle="1" w:styleId="xl184">
    <w:name w:val="xl184"/>
    <w:basedOn w:val="Normal"/>
    <w:rsid w:val="000F5479"/>
    <w:pPr>
      <w:pBdr>
        <w:left w:val="single" w:sz="4" w:space="0" w:color="auto"/>
        <w:right w:val="single" w:sz="4" w:space="0" w:color="auto"/>
      </w:pBdr>
      <w:spacing w:before="100" w:beforeAutospacing="1" w:after="100" w:afterAutospacing="1"/>
      <w:ind w:left="0" w:firstLine="0"/>
      <w:jc w:val="center"/>
      <w:textAlignment w:val="top"/>
    </w:pPr>
    <w:rPr>
      <w:rFonts w:ascii="Times New Roman" w:hAnsi="Times New Roman"/>
      <w:b/>
      <w:bCs/>
      <w:szCs w:val="20"/>
      <w:lang w:bidi="ar-SA"/>
    </w:rPr>
  </w:style>
  <w:style w:type="paragraph" w:customStyle="1" w:styleId="xl185">
    <w:name w:val="xl185"/>
    <w:basedOn w:val="Normal"/>
    <w:rsid w:val="000F5479"/>
    <w:pPr>
      <w:pBdr>
        <w:left w:val="single" w:sz="4" w:space="0" w:color="auto"/>
        <w:right w:val="single" w:sz="4" w:space="0" w:color="auto"/>
      </w:pBdr>
      <w:spacing w:before="100" w:beforeAutospacing="1" w:after="100" w:afterAutospacing="1"/>
      <w:ind w:left="0" w:firstLine="0"/>
      <w:textAlignment w:val="top"/>
    </w:pPr>
    <w:rPr>
      <w:rFonts w:ascii="Times New Roman" w:hAnsi="Times New Roman"/>
      <w:b/>
      <w:bCs/>
      <w:szCs w:val="20"/>
      <w:lang w:bidi="ar-SA"/>
    </w:rPr>
  </w:style>
  <w:style w:type="paragraph" w:customStyle="1" w:styleId="xl186">
    <w:name w:val="xl186"/>
    <w:basedOn w:val="Normal"/>
    <w:rsid w:val="000F5479"/>
    <w:pPr>
      <w:pBdr>
        <w:left w:val="single" w:sz="4" w:space="0" w:color="auto"/>
        <w:right w:val="single" w:sz="4" w:space="0" w:color="auto"/>
      </w:pBdr>
      <w:spacing w:before="100" w:beforeAutospacing="1" w:after="100" w:afterAutospacing="1"/>
      <w:ind w:left="0" w:firstLine="0"/>
      <w:textAlignment w:val="top"/>
    </w:pPr>
    <w:rPr>
      <w:rFonts w:ascii="Times New Roman" w:hAnsi="Times New Roman"/>
      <w:b/>
      <w:bCs/>
      <w:szCs w:val="20"/>
      <w:lang w:bidi="ar-SA"/>
    </w:rPr>
  </w:style>
  <w:style w:type="paragraph" w:customStyle="1" w:styleId="xl187">
    <w:name w:val="xl187"/>
    <w:basedOn w:val="Normal"/>
    <w:rsid w:val="000F5479"/>
    <w:pPr>
      <w:pBdr>
        <w:top w:val="single" w:sz="4" w:space="0" w:color="auto"/>
        <w:left w:val="single" w:sz="4" w:space="0" w:color="auto"/>
        <w:bottom w:val="single" w:sz="8" w:space="0" w:color="auto"/>
        <w:right w:val="single" w:sz="4" w:space="0" w:color="auto"/>
      </w:pBdr>
      <w:spacing w:before="100" w:beforeAutospacing="1" w:after="100" w:afterAutospacing="1"/>
      <w:ind w:left="0" w:firstLine="0"/>
      <w:jc w:val="center"/>
      <w:textAlignment w:val="top"/>
    </w:pPr>
    <w:rPr>
      <w:rFonts w:ascii="Times New Roman" w:hAnsi="Times New Roman"/>
      <w:b/>
      <w:bCs/>
      <w:szCs w:val="20"/>
      <w:lang w:bidi="ar-SA"/>
    </w:rPr>
  </w:style>
  <w:style w:type="paragraph" w:customStyle="1" w:styleId="xl188">
    <w:name w:val="xl188"/>
    <w:basedOn w:val="Normal"/>
    <w:rsid w:val="000F5479"/>
    <w:pPr>
      <w:pBdr>
        <w:top w:val="single" w:sz="4" w:space="0" w:color="auto"/>
        <w:left w:val="single" w:sz="4" w:space="0" w:color="auto"/>
        <w:bottom w:val="single" w:sz="8" w:space="0" w:color="auto"/>
        <w:right w:val="single" w:sz="4" w:space="0" w:color="auto"/>
      </w:pBdr>
      <w:spacing w:before="100" w:beforeAutospacing="1" w:after="100" w:afterAutospacing="1"/>
      <w:ind w:left="0" w:firstLine="0"/>
      <w:textAlignment w:val="top"/>
    </w:pPr>
    <w:rPr>
      <w:rFonts w:ascii="Times New Roman" w:hAnsi="Times New Roman"/>
      <w:b/>
      <w:bCs/>
      <w:szCs w:val="20"/>
      <w:lang w:bidi="ar-SA"/>
    </w:rPr>
  </w:style>
  <w:style w:type="paragraph" w:customStyle="1" w:styleId="xl189">
    <w:name w:val="xl189"/>
    <w:basedOn w:val="Normal"/>
    <w:rsid w:val="000F5479"/>
    <w:pPr>
      <w:pBdr>
        <w:left w:val="single" w:sz="4" w:space="0" w:color="auto"/>
        <w:bottom w:val="single" w:sz="8" w:space="0" w:color="auto"/>
        <w:right w:val="single" w:sz="4" w:space="0" w:color="auto"/>
      </w:pBdr>
      <w:spacing w:before="100" w:beforeAutospacing="1" w:after="100" w:afterAutospacing="1"/>
      <w:ind w:left="0" w:firstLine="0"/>
      <w:textAlignment w:val="top"/>
    </w:pPr>
    <w:rPr>
      <w:rFonts w:ascii="Times New Roman" w:hAnsi="Times New Roman"/>
      <w:b/>
      <w:bCs/>
      <w:szCs w:val="20"/>
      <w:lang w:bidi="ar-SA"/>
    </w:rPr>
  </w:style>
  <w:style w:type="paragraph" w:customStyle="1" w:styleId="xl190">
    <w:name w:val="xl190"/>
    <w:basedOn w:val="Normal"/>
    <w:rsid w:val="000F5479"/>
    <w:pPr>
      <w:pBdr>
        <w:top w:val="single" w:sz="8" w:space="0" w:color="auto"/>
        <w:bottom w:val="single" w:sz="4" w:space="0" w:color="auto"/>
      </w:pBdr>
      <w:spacing w:before="100" w:beforeAutospacing="1" w:after="100" w:afterAutospacing="1"/>
      <w:ind w:left="0" w:firstLine="0"/>
      <w:jc w:val="center"/>
      <w:textAlignment w:val="top"/>
    </w:pPr>
    <w:rPr>
      <w:rFonts w:ascii="Times New Roman" w:hAnsi="Times New Roman"/>
      <w:b/>
      <w:bCs/>
      <w:szCs w:val="20"/>
      <w:lang w:bidi="ar-SA"/>
    </w:rPr>
  </w:style>
  <w:style w:type="paragraph" w:customStyle="1" w:styleId="xl191">
    <w:name w:val="xl191"/>
    <w:basedOn w:val="Normal"/>
    <w:rsid w:val="000F547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92">
    <w:name w:val="xl192"/>
    <w:basedOn w:val="Normal"/>
    <w:rsid w:val="000F5479"/>
    <w:pPr>
      <w:pBdr>
        <w:top w:val="single" w:sz="4" w:space="0" w:color="auto"/>
        <w:bottom w:val="single" w:sz="4" w:space="0" w:color="auto"/>
      </w:pBdr>
      <w:spacing w:before="100" w:beforeAutospacing="1" w:after="100" w:afterAutospacing="1"/>
      <w:ind w:left="0" w:firstLine="0"/>
      <w:textAlignment w:val="top"/>
    </w:pPr>
    <w:rPr>
      <w:rFonts w:ascii="Times New Roman" w:hAnsi="Times New Roman"/>
      <w:b/>
      <w:bCs/>
      <w:i/>
      <w:iCs/>
      <w:szCs w:val="20"/>
      <w:lang w:bidi="ar-SA"/>
    </w:rPr>
  </w:style>
  <w:style w:type="paragraph" w:customStyle="1" w:styleId="xl193">
    <w:name w:val="xl193"/>
    <w:basedOn w:val="Normal"/>
    <w:rsid w:val="000F547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94">
    <w:name w:val="xl194"/>
    <w:basedOn w:val="Normal"/>
    <w:rsid w:val="000F547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95">
    <w:name w:val="xl195"/>
    <w:basedOn w:val="Normal"/>
    <w:rsid w:val="000F547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96">
    <w:name w:val="xl196"/>
    <w:basedOn w:val="Normal"/>
    <w:rsid w:val="000F547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97">
    <w:name w:val="xl197"/>
    <w:basedOn w:val="Normal"/>
    <w:rsid w:val="000F547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198">
    <w:name w:val="xl198"/>
    <w:basedOn w:val="Normal"/>
    <w:rsid w:val="000F5479"/>
    <w:pPr>
      <w:pBdr>
        <w:top w:val="single" w:sz="4" w:space="0" w:color="auto"/>
        <w:left w:val="single" w:sz="4" w:space="0" w:color="auto"/>
        <w:bottom w:val="single" w:sz="8" w:space="0" w:color="auto"/>
        <w:right w:val="single" w:sz="4" w:space="0" w:color="auto"/>
      </w:pBdr>
      <w:spacing w:before="100" w:beforeAutospacing="1" w:after="100" w:afterAutospacing="1"/>
      <w:ind w:left="0" w:firstLine="0"/>
      <w:jc w:val="center"/>
      <w:textAlignment w:val="top"/>
    </w:pPr>
    <w:rPr>
      <w:rFonts w:ascii="Times New Roman" w:hAnsi="Times New Roman"/>
      <w:szCs w:val="20"/>
      <w:lang w:bidi="ar-SA"/>
    </w:rPr>
  </w:style>
  <w:style w:type="paragraph" w:customStyle="1" w:styleId="xl231">
    <w:name w:val="xl231"/>
    <w:basedOn w:val="Normal"/>
    <w:rsid w:val="000F5479"/>
    <w:pP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32">
    <w:name w:val="xl232"/>
    <w:basedOn w:val="Normal"/>
    <w:rsid w:val="000F5479"/>
    <w:pPr>
      <w:pBdr>
        <w:top w:val="single" w:sz="8" w:space="0" w:color="auto"/>
        <w:left w:val="single" w:sz="12"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33">
    <w:name w:val="xl233"/>
    <w:basedOn w:val="Normal"/>
    <w:rsid w:val="000F5479"/>
    <w:pPr>
      <w:pBdr>
        <w:top w:val="single" w:sz="8"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34">
    <w:name w:val="xl234"/>
    <w:basedOn w:val="Normal"/>
    <w:rsid w:val="000F5479"/>
    <w:pPr>
      <w:pBdr>
        <w:top w:val="single" w:sz="8"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35">
    <w:name w:val="xl235"/>
    <w:basedOn w:val="Normal"/>
    <w:rsid w:val="000F5479"/>
    <w:pPr>
      <w:pBdr>
        <w:top w:val="single" w:sz="8" w:space="0" w:color="auto"/>
        <w:left w:val="single" w:sz="4" w:space="0" w:color="auto"/>
        <w:bottom w:val="single" w:sz="4" w:space="0" w:color="auto"/>
        <w:right w:val="single" w:sz="12"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36">
    <w:name w:val="xl236"/>
    <w:basedOn w:val="Normal"/>
    <w:rsid w:val="000F5479"/>
    <w:pPr>
      <w:pBdr>
        <w:top w:val="single" w:sz="4" w:space="0" w:color="auto"/>
        <w:left w:val="single" w:sz="12"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37">
    <w:name w:val="xl237"/>
    <w:basedOn w:val="Normal"/>
    <w:rsid w:val="000F547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38">
    <w:name w:val="xl238"/>
    <w:basedOn w:val="Normal"/>
    <w:rsid w:val="000F547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39">
    <w:name w:val="xl239"/>
    <w:basedOn w:val="Normal"/>
    <w:rsid w:val="000F5479"/>
    <w:pPr>
      <w:pBdr>
        <w:top w:val="single" w:sz="4" w:space="0" w:color="auto"/>
        <w:left w:val="single" w:sz="4" w:space="0" w:color="auto"/>
        <w:bottom w:val="single" w:sz="4" w:space="0" w:color="auto"/>
        <w:right w:val="single" w:sz="12"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40">
    <w:name w:val="xl240"/>
    <w:basedOn w:val="Normal"/>
    <w:rsid w:val="000F547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41">
    <w:name w:val="xl241"/>
    <w:basedOn w:val="Normal"/>
    <w:rsid w:val="000F5479"/>
    <w:pPr>
      <w:pBdr>
        <w:top w:val="single" w:sz="4" w:space="0" w:color="auto"/>
        <w:left w:val="single" w:sz="12" w:space="0" w:color="auto"/>
        <w:bottom w:val="single" w:sz="12"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42">
    <w:name w:val="xl242"/>
    <w:basedOn w:val="Normal"/>
    <w:rsid w:val="000F5479"/>
    <w:pPr>
      <w:pBdr>
        <w:top w:val="single" w:sz="4" w:space="0" w:color="auto"/>
        <w:left w:val="single" w:sz="4" w:space="0" w:color="auto"/>
        <w:bottom w:val="single" w:sz="12"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43">
    <w:name w:val="xl243"/>
    <w:basedOn w:val="Normal"/>
    <w:rsid w:val="000F5479"/>
    <w:pPr>
      <w:pBdr>
        <w:top w:val="single" w:sz="4" w:space="0" w:color="auto"/>
        <w:left w:val="single" w:sz="4" w:space="0" w:color="auto"/>
        <w:bottom w:val="single" w:sz="12"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44">
    <w:name w:val="xl244"/>
    <w:basedOn w:val="Normal"/>
    <w:rsid w:val="000F5479"/>
    <w:pPr>
      <w:pBdr>
        <w:top w:val="single" w:sz="4" w:space="0" w:color="auto"/>
        <w:left w:val="single" w:sz="4" w:space="0" w:color="auto"/>
        <w:bottom w:val="single" w:sz="12" w:space="0" w:color="auto"/>
        <w:right w:val="single" w:sz="12"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45">
    <w:name w:val="xl245"/>
    <w:basedOn w:val="Normal"/>
    <w:rsid w:val="000F5479"/>
    <w:pPr>
      <w:pBdr>
        <w:top w:val="single" w:sz="8" w:space="0" w:color="auto"/>
        <w:left w:val="single" w:sz="12"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46">
    <w:name w:val="xl246"/>
    <w:basedOn w:val="Normal"/>
    <w:rsid w:val="000F5479"/>
    <w:pPr>
      <w:pBdr>
        <w:top w:val="single" w:sz="4" w:space="0" w:color="auto"/>
        <w:left w:val="single" w:sz="12"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47">
    <w:name w:val="xl247"/>
    <w:basedOn w:val="Normal"/>
    <w:rsid w:val="000F5479"/>
    <w:pPr>
      <w:pBdr>
        <w:top w:val="single" w:sz="4" w:space="0" w:color="auto"/>
        <w:left w:val="single" w:sz="12" w:space="0" w:color="auto"/>
        <w:bottom w:val="single" w:sz="12"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48">
    <w:name w:val="xl248"/>
    <w:basedOn w:val="Normal"/>
    <w:rsid w:val="000F5479"/>
    <w:pPr>
      <w:pBdr>
        <w:top w:val="single" w:sz="12" w:space="0" w:color="auto"/>
        <w:left w:val="single" w:sz="4" w:space="0" w:color="auto"/>
        <w:right w:val="single" w:sz="4" w:space="0" w:color="auto"/>
      </w:pBdr>
      <w:shd w:val="clear" w:color="000000" w:fill="D7E4BC"/>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49">
    <w:name w:val="xl249"/>
    <w:basedOn w:val="Normal"/>
    <w:rsid w:val="000F5479"/>
    <w:pPr>
      <w:pBdr>
        <w:left w:val="single" w:sz="4" w:space="0" w:color="auto"/>
        <w:bottom w:val="single" w:sz="8"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50">
    <w:name w:val="xl250"/>
    <w:basedOn w:val="Normal"/>
    <w:rsid w:val="000F5479"/>
    <w:pPr>
      <w:pBdr>
        <w:top w:val="single" w:sz="12" w:space="0" w:color="auto"/>
        <w:left w:val="single" w:sz="4" w:space="0" w:color="auto"/>
        <w:right w:val="single" w:sz="12" w:space="0" w:color="auto"/>
      </w:pBdr>
      <w:shd w:val="clear" w:color="000000" w:fill="D7E4BC"/>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51">
    <w:name w:val="xl251"/>
    <w:basedOn w:val="Normal"/>
    <w:rsid w:val="000F5479"/>
    <w:pPr>
      <w:pBdr>
        <w:left w:val="single" w:sz="4" w:space="0" w:color="auto"/>
        <w:bottom w:val="single" w:sz="8" w:space="0" w:color="auto"/>
        <w:right w:val="single" w:sz="12"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52">
    <w:name w:val="xl252"/>
    <w:basedOn w:val="Normal"/>
    <w:rsid w:val="000F5479"/>
    <w:pPr>
      <w:pBdr>
        <w:top w:val="single" w:sz="12" w:space="0" w:color="auto"/>
        <w:left w:val="single" w:sz="12" w:space="0" w:color="auto"/>
        <w:right w:val="single" w:sz="4" w:space="0" w:color="auto"/>
      </w:pBdr>
      <w:shd w:val="clear" w:color="000000" w:fill="D7E4BC"/>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53">
    <w:name w:val="xl253"/>
    <w:basedOn w:val="Normal"/>
    <w:rsid w:val="000F5479"/>
    <w:pPr>
      <w:pBdr>
        <w:left w:val="single" w:sz="12" w:space="0" w:color="auto"/>
        <w:bottom w:val="single" w:sz="8"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54">
    <w:name w:val="xl254"/>
    <w:basedOn w:val="Normal"/>
    <w:rsid w:val="000F5479"/>
    <w:pPr>
      <w:pBdr>
        <w:top w:val="single" w:sz="12" w:space="0" w:color="auto"/>
        <w:right w:val="single" w:sz="4" w:space="0" w:color="auto"/>
      </w:pBdr>
      <w:shd w:val="clear" w:color="000000" w:fill="D7E4BC"/>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255">
    <w:name w:val="xl255"/>
    <w:basedOn w:val="Normal"/>
    <w:rsid w:val="000F5479"/>
    <w:pPr>
      <w:pBdr>
        <w:bottom w:val="single" w:sz="8"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lang w:bidi="ar-SA"/>
    </w:rPr>
  </w:style>
  <w:style w:type="paragraph" w:customStyle="1" w:styleId="xl199">
    <w:name w:val="xl199"/>
    <w:basedOn w:val="Normal"/>
    <w:rsid w:val="000F5479"/>
    <w:pPr>
      <w:pBdr>
        <w:left w:val="single" w:sz="12" w:space="0" w:color="auto"/>
        <w:bottom w:val="single" w:sz="8" w:space="0" w:color="auto"/>
        <w:right w:val="single" w:sz="8" w:space="0" w:color="auto"/>
      </w:pBdr>
      <w:spacing w:before="100" w:beforeAutospacing="1" w:after="100" w:afterAutospacing="1"/>
      <w:ind w:left="0" w:firstLine="0"/>
    </w:pPr>
    <w:rPr>
      <w:rFonts w:ascii="Times New Roman" w:hAnsi="Times New Roman"/>
      <w:color w:val="000000"/>
      <w:sz w:val="16"/>
      <w:szCs w:val="16"/>
      <w:lang w:bidi="ar-SA"/>
    </w:rPr>
  </w:style>
  <w:style w:type="paragraph" w:customStyle="1" w:styleId="xl200">
    <w:name w:val="xl200"/>
    <w:basedOn w:val="Normal"/>
    <w:rsid w:val="000F5479"/>
    <w:pPr>
      <w:pBdr>
        <w:top w:val="single" w:sz="8" w:space="0" w:color="auto"/>
        <w:left w:val="single" w:sz="8" w:space="0" w:color="auto"/>
        <w:right w:val="single" w:sz="12" w:space="0" w:color="auto"/>
      </w:pBdr>
      <w:spacing w:before="100" w:beforeAutospacing="1" w:after="100" w:afterAutospacing="1"/>
      <w:ind w:left="0" w:firstLine="0"/>
    </w:pPr>
    <w:rPr>
      <w:rFonts w:ascii="Times New Roman" w:hAnsi="Times New Roman"/>
      <w:color w:val="000000"/>
      <w:sz w:val="16"/>
      <w:szCs w:val="16"/>
      <w:lang w:bidi="ar-SA"/>
    </w:rPr>
  </w:style>
  <w:style w:type="paragraph" w:customStyle="1" w:styleId="xl201">
    <w:name w:val="xl201"/>
    <w:basedOn w:val="Normal"/>
    <w:rsid w:val="000F5479"/>
    <w:pPr>
      <w:pBdr>
        <w:left w:val="single" w:sz="8" w:space="0" w:color="auto"/>
        <w:bottom w:val="single" w:sz="8" w:space="0" w:color="auto"/>
        <w:right w:val="single" w:sz="12" w:space="0" w:color="auto"/>
      </w:pBdr>
      <w:spacing w:before="100" w:beforeAutospacing="1" w:after="100" w:afterAutospacing="1"/>
      <w:ind w:left="0" w:firstLine="0"/>
    </w:pPr>
    <w:rPr>
      <w:rFonts w:ascii="Times New Roman" w:hAnsi="Times New Roman"/>
      <w:color w:val="000000"/>
      <w:sz w:val="16"/>
      <w:szCs w:val="16"/>
      <w:lang w:bidi="ar-SA"/>
    </w:rPr>
  </w:style>
  <w:style w:type="paragraph" w:customStyle="1" w:styleId="xl202">
    <w:name w:val="xl202"/>
    <w:basedOn w:val="Normal"/>
    <w:rsid w:val="000F5479"/>
    <w:pPr>
      <w:pBdr>
        <w:top w:val="single" w:sz="8" w:space="0" w:color="auto"/>
        <w:left w:val="single" w:sz="8" w:space="0" w:color="auto"/>
        <w:right w:val="single" w:sz="12" w:space="0" w:color="auto"/>
      </w:pBdr>
      <w:spacing w:before="100" w:beforeAutospacing="1" w:after="100" w:afterAutospacing="1"/>
      <w:ind w:left="0" w:firstLine="0"/>
    </w:pPr>
    <w:rPr>
      <w:rFonts w:ascii="Times New Roman" w:hAnsi="Times New Roman"/>
      <w:color w:val="000000"/>
      <w:sz w:val="16"/>
      <w:szCs w:val="16"/>
      <w:lang w:bidi="ar-SA"/>
    </w:rPr>
  </w:style>
  <w:style w:type="paragraph" w:customStyle="1" w:styleId="xl203">
    <w:name w:val="xl203"/>
    <w:basedOn w:val="Normal"/>
    <w:rsid w:val="000F5479"/>
    <w:pPr>
      <w:pBdr>
        <w:left w:val="single" w:sz="8" w:space="0" w:color="auto"/>
        <w:bottom w:val="single" w:sz="8" w:space="0" w:color="auto"/>
        <w:right w:val="single" w:sz="12" w:space="0" w:color="auto"/>
      </w:pBdr>
      <w:spacing w:before="100" w:beforeAutospacing="1" w:after="100" w:afterAutospacing="1"/>
      <w:ind w:left="0" w:firstLine="0"/>
    </w:pPr>
    <w:rPr>
      <w:rFonts w:ascii="Times New Roman" w:hAnsi="Times New Roman"/>
      <w:color w:val="000000"/>
      <w:sz w:val="16"/>
      <w:szCs w:val="16"/>
      <w:lang w:bidi="ar-SA"/>
    </w:rPr>
  </w:style>
  <w:style w:type="paragraph" w:customStyle="1" w:styleId="msonormal0">
    <w:name w:val="msonormal"/>
    <w:basedOn w:val="Normal"/>
    <w:rsid w:val="00DD3283"/>
    <w:pPr>
      <w:spacing w:before="100" w:beforeAutospacing="1" w:after="100" w:afterAutospacing="1"/>
      <w:ind w:left="0" w:firstLine="0"/>
    </w:pPr>
    <w:rPr>
      <w:rFonts w:ascii="Times New Roman" w:hAnsi="Times New Roman"/>
      <w:sz w:val="24"/>
      <w:szCs w:val="24"/>
      <w:lang w:bidi="ar-SA"/>
    </w:rPr>
  </w:style>
  <w:style w:type="paragraph" w:customStyle="1" w:styleId="xl204">
    <w:name w:val="xl204"/>
    <w:basedOn w:val="Normal"/>
    <w:rsid w:val="00DD3283"/>
    <w:pPr>
      <w:pBdr>
        <w:top w:val="single" w:sz="4" w:space="0" w:color="auto"/>
        <w:left w:val="single" w:sz="4" w:space="0" w:color="auto"/>
        <w:bottom w:val="single" w:sz="8" w:space="0" w:color="auto"/>
        <w:right w:val="single" w:sz="8" w:space="0" w:color="auto"/>
      </w:pBdr>
      <w:spacing w:before="100" w:beforeAutospacing="1" w:after="100" w:afterAutospacing="1"/>
      <w:ind w:left="0" w:firstLine="0"/>
      <w:jc w:val="center"/>
      <w:textAlignment w:val="center"/>
    </w:pPr>
    <w:rPr>
      <w:rFonts w:ascii="Franklin Gothic Book" w:hAnsi="Franklin Gothic Book"/>
      <w:sz w:val="24"/>
      <w:szCs w:val="24"/>
      <w:lang w:bidi="ar-SA"/>
    </w:rPr>
  </w:style>
  <w:style w:type="paragraph" w:customStyle="1" w:styleId="xl205">
    <w:name w:val="xl205"/>
    <w:basedOn w:val="Normal"/>
    <w:rsid w:val="004B1C47"/>
    <w:pPr>
      <w:pBdr>
        <w:left w:val="single" w:sz="4" w:space="0" w:color="auto"/>
        <w:right w:val="single" w:sz="4" w:space="0" w:color="auto"/>
      </w:pBdr>
      <w:shd w:val="clear" w:color="000000" w:fill="00B0F0"/>
      <w:spacing w:before="100" w:beforeAutospacing="1" w:after="100" w:afterAutospacing="1"/>
      <w:ind w:left="0" w:firstLine="0"/>
      <w:textAlignment w:val="center"/>
    </w:pPr>
    <w:rPr>
      <w:rFonts w:ascii="Franklin Gothic Book" w:hAnsi="Franklin Gothic Book"/>
      <w:b/>
      <w:bCs/>
      <w:color w:val="FFFFFF"/>
      <w:sz w:val="24"/>
      <w:szCs w:val="24"/>
      <w:lang w:bidi="ar-SA"/>
    </w:rPr>
  </w:style>
  <w:style w:type="paragraph" w:customStyle="1" w:styleId="xl206">
    <w:name w:val="xl206"/>
    <w:basedOn w:val="Normal"/>
    <w:rsid w:val="004B1C47"/>
    <w:pPr>
      <w:pBdr>
        <w:left w:val="single" w:sz="4" w:space="0" w:color="auto"/>
        <w:right w:val="single" w:sz="4" w:space="0" w:color="auto"/>
      </w:pBdr>
      <w:shd w:val="clear" w:color="000000" w:fill="00B0F0"/>
      <w:spacing w:before="100" w:beforeAutospacing="1" w:after="100" w:afterAutospacing="1"/>
      <w:ind w:left="0" w:firstLine="0"/>
      <w:jc w:val="center"/>
      <w:textAlignment w:val="center"/>
    </w:pPr>
    <w:rPr>
      <w:rFonts w:ascii="Franklin Gothic Book" w:hAnsi="Franklin Gothic Book"/>
      <w:b/>
      <w:bCs/>
      <w:color w:val="FFFFFF"/>
      <w:sz w:val="24"/>
      <w:szCs w:val="24"/>
      <w:lang w:bidi="ar-SA"/>
    </w:rPr>
  </w:style>
  <w:style w:type="paragraph" w:customStyle="1" w:styleId="xl207">
    <w:name w:val="xl207"/>
    <w:basedOn w:val="Normal"/>
    <w:rsid w:val="004B1C47"/>
    <w:pPr>
      <w:pBdr>
        <w:left w:val="single" w:sz="4" w:space="0" w:color="auto"/>
        <w:right w:val="single" w:sz="4" w:space="0" w:color="auto"/>
      </w:pBdr>
      <w:shd w:val="clear" w:color="000000" w:fill="00B0F0"/>
      <w:spacing w:before="100" w:beforeAutospacing="1" w:after="100" w:afterAutospacing="1"/>
      <w:ind w:left="0" w:firstLine="0"/>
      <w:textAlignment w:val="center"/>
    </w:pPr>
    <w:rPr>
      <w:rFonts w:ascii="Franklin Gothic Book" w:hAnsi="Franklin Gothic Book"/>
      <w:b/>
      <w:bCs/>
      <w:color w:val="FFFFFF"/>
      <w:sz w:val="24"/>
      <w:szCs w:val="24"/>
      <w:lang w:bidi="ar-SA"/>
    </w:rPr>
  </w:style>
  <w:style w:type="paragraph" w:customStyle="1" w:styleId="xl208">
    <w:name w:val="xl208"/>
    <w:basedOn w:val="Normal"/>
    <w:rsid w:val="004B1C47"/>
    <w:pPr>
      <w:pBdr>
        <w:left w:val="single" w:sz="4" w:space="0" w:color="auto"/>
        <w:right w:val="single" w:sz="8" w:space="0" w:color="auto"/>
      </w:pBdr>
      <w:shd w:val="clear" w:color="000000" w:fill="00B0F0"/>
      <w:spacing w:before="100" w:beforeAutospacing="1" w:after="100" w:afterAutospacing="1"/>
      <w:ind w:left="0" w:firstLine="0"/>
      <w:textAlignment w:val="center"/>
    </w:pPr>
    <w:rPr>
      <w:rFonts w:ascii="Franklin Gothic Book" w:hAnsi="Franklin Gothic Book"/>
      <w:b/>
      <w:bCs/>
      <w:color w:val="FFFFFF"/>
      <w:sz w:val="24"/>
      <w:szCs w:val="24"/>
      <w:lang w:bidi="ar-SA"/>
    </w:rPr>
  </w:style>
  <w:style w:type="paragraph" w:customStyle="1" w:styleId="xl209">
    <w:name w:val="xl209"/>
    <w:basedOn w:val="Normal"/>
    <w:rsid w:val="004B1C47"/>
    <w:pPr>
      <w:pBdr>
        <w:left w:val="single" w:sz="8" w:space="0" w:color="auto"/>
        <w:right w:val="single" w:sz="4" w:space="0" w:color="auto"/>
      </w:pBdr>
      <w:shd w:val="clear" w:color="000000" w:fill="00B0F0"/>
      <w:spacing w:before="100" w:beforeAutospacing="1" w:after="100" w:afterAutospacing="1"/>
      <w:ind w:left="0" w:firstLine="0"/>
      <w:jc w:val="center"/>
      <w:textAlignment w:val="center"/>
    </w:pPr>
    <w:rPr>
      <w:rFonts w:ascii="Franklin Gothic Book" w:hAnsi="Franklin Gothic Book"/>
      <w:b/>
      <w:bCs/>
      <w:color w:val="FFFFFF"/>
      <w:sz w:val="24"/>
      <w:szCs w:val="24"/>
      <w:lang w:bidi="ar-SA"/>
    </w:rPr>
  </w:style>
  <w:style w:type="paragraph" w:customStyle="1" w:styleId="xl210">
    <w:name w:val="xl210"/>
    <w:basedOn w:val="Normal"/>
    <w:rsid w:val="004B1C47"/>
    <w:pPr>
      <w:pBdr>
        <w:left w:val="single" w:sz="8" w:space="0" w:color="auto"/>
        <w:bottom w:val="single" w:sz="8" w:space="0" w:color="auto"/>
        <w:right w:val="single" w:sz="4" w:space="0" w:color="auto"/>
      </w:pBdr>
      <w:shd w:val="clear" w:color="000000" w:fill="00B0F0"/>
      <w:spacing w:before="100" w:beforeAutospacing="1" w:after="100" w:afterAutospacing="1"/>
      <w:ind w:left="0" w:firstLine="0"/>
      <w:jc w:val="center"/>
      <w:textAlignment w:val="center"/>
    </w:pPr>
    <w:rPr>
      <w:rFonts w:ascii="Franklin Gothic Book" w:hAnsi="Franklin Gothic Book"/>
      <w:b/>
      <w:bCs/>
      <w:color w:val="FFFFFF"/>
      <w:sz w:val="24"/>
      <w:szCs w:val="24"/>
      <w:lang w:bidi="ar-SA"/>
    </w:rPr>
  </w:style>
  <w:style w:type="paragraph" w:customStyle="1" w:styleId="xl211">
    <w:name w:val="xl211"/>
    <w:basedOn w:val="Normal"/>
    <w:rsid w:val="004B1C47"/>
    <w:pPr>
      <w:pBdr>
        <w:left w:val="single" w:sz="4" w:space="0" w:color="auto"/>
        <w:bottom w:val="single" w:sz="8" w:space="0" w:color="auto"/>
        <w:right w:val="single" w:sz="4" w:space="0" w:color="auto"/>
      </w:pBdr>
      <w:shd w:val="clear" w:color="000000" w:fill="00B0F0"/>
      <w:spacing w:before="100" w:beforeAutospacing="1" w:after="100" w:afterAutospacing="1"/>
      <w:ind w:left="0" w:firstLine="0"/>
      <w:textAlignment w:val="center"/>
    </w:pPr>
    <w:rPr>
      <w:rFonts w:ascii="Franklin Gothic Book" w:hAnsi="Franklin Gothic Book"/>
      <w:b/>
      <w:bCs/>
      <w:color w:val="FFFFFF"/>
      <w:sz w:val="24"/>
      <w:szCs w:val="24"/>
      <w:lang w:bidi="ar-SA"/>
    </w:rPr>
  </w:style>
  <w:style w:type="paragraph" w:customStyle="1" w:styleId="xl212">
    <w:name w:val="xl212"/>
    <w:basedOn w:val="Normal"/>
    <w:rsid w:val="004B1C47"/>
    <w:pPr>
      <w:pBdr>
        <w:left w:val="single" w:sz="4" w:space="0" w:color="auto"/>
        <w:bottom w:val="single" w:sz="8" w:space="0" w:color="auto"/>
        <w:right w:val="single" w:sz="4" w:space="0" w:color="auto"/>
      </w:pBdr>
      <w:shd w:val="clear" w:color="000000" w:fill="00B0F0"/>
      <w:spacing w:before="100" w:beforeAutospacing="1" w:after="100" w:afterAutospacing="1"/>
      <w:ind w:left="0" w:firstLine="0"/>
      <w:jc w:val="center"/>
      <w:textAlignment w:val="center"/>
    </w:pPr>
    <w:rPr>
      <w:rFonts w:ascii="Franklin Gothic Book" w:hAnsi="Franklin Gothic Book"/>
      <w:b/>
      <w:bCs/>
      <w:color w:val="FFFFFF"/>
      <w:sz w:val="24"/>
      <w:szCs w:val="24"/>
      <w:lang w:bidi="ar-SA"/>
    </w:rPr>
  </w:style>
  <w:style w:type="paragraph" w:customStyle="1" w:styleId="xl213">
    <w:name w:val="xl213"/>
    <w:basedOn w:val="Normal"/>
    <w:rsid w:val="004B1C47"/>
    <w:pPr>
      <w:pBdr>
        <w:left w:val="single" w:sz="4" w:space="0" w:color="auto"/>
        <w:bottom w:val="single" w:sz="8" w:space="0" w:color="auto"/>
        <w:right w:val="single" w:sz="8" w:space="0" w:color="auto"/>
      </w:pBdr>
      <w:shd w:val="clear" w:color="000000" w:fill="00B0F0"/>
      <w:spacing w:before="100" w:beforeAutospacing="1" w:after="100" w:afterAutospacing="1"/>
      <w:ind w:left="0" w:firstLine="0"/>
      <w:textAlignment w:val="center"/>
    </w:pPr>
    <w:rPr>
      <w:rFonts w:ascii="Franklin Gothic Book" w:hAnsi="Franklin Gothic Book"/>
      <w:b/>
      <w:bCs/>
      <w:color w:val="FFFFFF"/>
      <w:sz w:val="24"/>
      <w:szCs w:val="24"/>
      <w:lang w:bidi="ar-SA"/>
    </w:rPr>
  </w:style>
  <w:style w:type="paragraph" w:customStyle="1" w:styleId="notnumbered-Style1">
    <w:name w:val="not numbered - Style1"/>
    <w:link w:val="notnumbered-Style1Char"/>
    <w:qFormat/>
    <w:rsid w:val="00963635"/>
    <w:pPr>
      <w:pageBreakBefore/>
      <w:spacing w:after="120"/>
      <w:ind w:left="0" w:firstLine="432"/>
    </w:pPr>
    <w:rPr>
      <w:rFonts w:ascii="Franklin Gothic Medium" w:hAnsi="Franklin Gothic Medium"/>
      <w:bCs/>
      <w:color w:val="005F86"/>
      <w:sz w:val="32"/>
      <w:szCs w:val="28"/>
      <w:lang w:bidi="en-US"/>
    </w:rPr>
  </w:style>
  <w:style w:type="character" w:customStyle="1" w:styleId="notnumbered-Style1Char">
    <w:name w:val="not numbered - Style1 Char"/>
    <w:basedOn w:val="Heading1Char"/>
    <w:link w:val="notnumbered-Style1"/>
    <w:rsid w:val="00963635"/>
    <w:rPr>
      <w:rFonts w:ascii="Franklin Gothic Medium" w:hAnsi="Franklin Gothic Medium"/>
      <w:bCs/>
      <w:color w:val="005F86"/>
      <w:sz w:val="32"/>
      <w:szCs w:val="28"/>
      <w:lang w:bidi="en-US"/>
    </w:rPr>
  </w:style>
  <w:style w:type="character" w:customStyle="1" w:styleId="NoSpacingChar">
    <w:name w:val="No Spacing Char"/>
    <w:basedOn w:val="DefaultParagraphFont"/>
    <w:link w:val="NoSpacing"/>
    <w:uiPriority w:val="1"/>
    <w:rsid w:val="00524F5E"/>
    <w:rPr>
      <w:rFonts w:ascii="Adobe Garamond Pro" w:hAnsi="Adobe Garamond Pro"/>
      <w:szCs w:val="22"/>
      <w:lang w:bidi="en-US"/>
    </w:rPr>
  </w:style>
  <w:style w:type="character" w:customStyle="1" w:styleId="caption1Char">
    <w:name w:val="caption1 Char"/>
    <w:basedOn w:val="DefaultParagraphFont"/>
    <w:link w:val="caption1"/>
    <w:locked/>
    <w:rsid w:val="00226DC4"/>
    <w:rPr>
      <w:rFonts w:ascii="Franklin Gothic Book" w:eastAsia="Arial Narrow" w:hAnsi="Franklin Gothic Book"/>
      <w:bCs/>
      <w:sz w:val="16"/>
      <w:szCs w:val="22"/>
      <w:lang w:bidi="en-US"/>
    </w:rPr>
  </w:style>
  <w:style w:type="paragraph" w:customStyle="1" w:styleId="caption1">
    <w:name w:val="caption1"/>
    <w:basedOn w:val="BodyText"/>
    <w:link w:val="caption1Char"/>
    <w:qFormat/>
    <w:rsid w:val="00226DC4"/>
    <w:pPr>
      <w:spacing w:line="240" w:lineRule="auto"/>
      <w:ind w:firstLine="0"/>
    </w:pPr>
    <w:rPr>
      <w:rFonts w:ascii="Franklin Gothic Book" w:hAnsi="Franklin Gothic Book"/>
      <w:sz w:val="16"/>
      <w:lang w:bidi="en-US"/>
    </w:rPr>
  </w:style>
  <w:style w:type="numbering" w:customStyle="1" w:styleId="ExecutiveSummaryList11">
    <w:name w:val="Executive Summary List11"/>
    <w:rsid w:val="00725C5E"/>
  </w:style>
  <w:style w:type="numbering" w:customStyle="1" w:styleId="ExecutiveSummaryList2">
    <w:name w:val="Executive Summary List2"/>
    <w:rsid w:val="00725C5E"/>
  </w:style>
  <w:style w:type="numbering" w:customStyle="1" w:styleId="Italis1">
    <w:name w:val="Ital i's1"/>
    <w:rsid w:val="00725C5E"/>
  </w:style>
  <w:style w:type="numbering" w:customStyle="1" w:styleId="NYISOBullets1">
    <w:name w:val="NYISO Bullets1"/>
    <w:uiPriority w:val="99"/>
    <w:rsid w:val="00725C5E"/>
  </w:style>
  <w:style w:type="numbering" w:customStyle="1" w:styleId="NYISOList1">
    <w:name w:val="NYISO List1"/>
    <w:uiPriority w:val="99"/>
    <w:rsid w:val="00725C5E"/>
  </w:style>
  <w:style w:type="numbering" w:customStyle="1" w:styleId="ReportHeadings-III1">
    <w:name w:val="Report Headings - III1"/>
    <w:uiPriority w:val="99"/>
    <w:rsid w:val="0072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495">
      <w:bodyDiv w:val="1"/>
      <w:marLeft w:val="0"/>
      <w:marRight w:val="0"/>
      <w:marTop w:val="0"/>
      <w:marBottom w:val="0"/>
      <w:divBdr>
        <w:top w:val="none" w:sz="0" w:space="0" w:color="auto"/>
        <w:left w:val="none" w:sz="0" w:space="0" w:color="auto"/>
        <w:bottom w:val="none" w:sz="0" w:space="0" w:color="auto"/>
        <w:right w:val="none" w:sz="0" w:space="0" w:color="auto"/>
      </w:divBdr>
    </w:div>
    <w:div w:id="49350901">
      <w:bodyDiv w:val="1"/>
      <w:marLeft w:val="0"/>
      <w:marRight w:val="0"/>
      <w:marTop w:val="0"/>
      <w:marBottom w:val="0"/>
      <w:divBdr>
        <w:top w:val="none" w:sz="0" w:space="0" w:color="auto"/>
        <w:left w:val="none" w:sz="0" w:space="0" w:color="auto"/>
        <w:bottom w:val="none" w:sz="0" w:space="0" w:color="auto"/>
        <w:right w:val="none" w:sz="0" w:space="0" w:color="auto"/>
      </w:divBdr>
    </w:div>
    <w:div w:id="51781118">
      <w:bodyDiv w:val="1"/>
      <w:marLeft w:val="0"/>
      <w:marRight w:val="0"/>
      <w:marTop w:val="0"/>
      <w:marBottom w:val="0"/>
      <w:divBdr>
        <w:top w:val="none" w:sz="0" w:space="0" w:color="auto"/>
        <w:left w:val="none" w:sz="0" w:space="0" w:color="auto"/>
        <w:bottom w:val="none" w:sz="0" w:space="0" w:color="auto"/>
        <w:right w:val="none" w:sz="0" w:space="0" w:color="auto"/>
      </w:divBdr>
    </w:div>
    <w:div w:id="63375291">
      <w:bodyDiv w:val="1"/>
      <w:marLeft w:val="0"/>
      <w:marRight w:val="0"/>
      <w:marTop w:val="0"/>
      <w:marBottom w:val="0"/>
      <w:divBdr>
        <w:top w:val="none" w:sz="0" w:space="0" w:color="auto"/>
        <w:left w:val="none" w:sz="0" w:space="0" w:color="auto"/>
        <w:bottom w:val="none" w:sz="0" w:space="0" w:color="auto"/>
        <w:right w:val="none" w:sz="0" w:space="0" w:color="auto"/>
      </w:divBdr>
    </w:div>
    <w:div w:id="95826997">
      <w:bodyDiv w:val="1"/>
      <w:marLeft w:val="0"/>
      <w:marRight w:val="0"/>
      <w:marTop w:val="0"/>
      <w:marBottom w:val="0"/>
      <w:divBdr>
        <w:top w:val="none" w:sz="0" w:space="0" w:color="auto"/>
        <w:left w:val="none" w:sz="0" w:space="0" w:color="auto"/>
        <w:bottom w:val="none" w:sz="0" w:space="0" w:color="auto"/>
        <w:right w:val="none" w:sz="0" w:space="0" w:color="auto"/>
      </w:divBdr>
    </w:div>
    <w:div w:id="97651769">
      <w:bodyDiv w:val="1"/>
      <w:marLeft w:val="0"/>
      <w:marRight w:val="0"/>
      <w:marTop w:val="0"/>
      <w:marBottom w:val="0"/>
      <w:divBdr>
        <w:top w:val="none" w:sz="0" w:space="0" w:color="auto"/>
        <w:left w:val="none" w:sz="0" w:space="0" w:color="auto"/>
        <w:bottom w:val="none" w:sz="0" w:space="0" w:color="auto"/>
        <w:right w:val="none" w:sz="0" w:space="0" w:color="auto"/>
      </w:divBdr>
    </w:div>
    <w:div w:id="122582665">
      <w:bodyDiv w:val="1"/>
      <w:marLeft w:val="0"/>
      <w:marRight w:val="0"/>
      <w:marTop w:val="0"/>
      <w:marBottom w:val="0"/>
      <w:divBdr>
        <w:top w:val="none" w:sz="0" w:space="0" w:color="auto"/>
        <w:left w:val="none" w:sz="0" w:space="0" w:color="auto"/>
        <w:bottom w:val="none" w:sz="0" w:space="0" w:color="auto"/>
        <w:right w:val="none" w:sz="0" w:space="0" w:color="auto"/>
      </w:divBdr>
    </w:div>
    <w:div w:id="122584230">
      <w:bodyDiv w:val="1"/>
      <w:marLeft w:val="0"/>
      <w:marRight w:val="0"/>
      <w:marTop w:val="0"/>
      <w:marBottom w:val="0"/>
      <w:divBdr>
        <w:top w:val="none" w:sz="0" w:space="0" w:color="auto"/>
        <w:left w:val="none" w:sz="0" w:space="0" w:color="auto"/>
        <w:bottom w:val="none" w:sz="0" w:space="0" w:color="auto"/>
        <w:right w:val="none" w:sz="0" w:space="0" w:color="auto"/>
      </w:divBdr>
    </w:div>
    <w:div w:id="141048514">
      <w:bodyDiv w:val="1"/>
      <w:marLeft w:val="0"/>
      <w:marRight w:val="0"/>
      <w:marTop w:val="0"/>
      <w:marBottom w:val="0"/>
      <w:divBdr>
        <w:top w:val="none" w:sz="0" w:space="0" w:color="auto"/>
        <w:left w:val="none" w:sz="0" w:space="0" w:color="auto"/>
        <w:bottom w:val="none" w:sz="0" w:space="0" w:color="auto"/>
        <w:right w:val="none" w:sz="0" w:space="0" w:color="auto"/>
      </w:divBdr>
    </w:div>
    <w:div w:id="159003073">
      <w:bodyDiv w:val="1"/>
      <w:marLeft w:val="0"/>
      <w:marRight w:val="0"/>
      <w:marTop w:val="0"/>
      <w:marBottom w:val="0"/>
      <w:divBdr>
        <w:top w:val="none" w:sz="0" w:space="0" w:color="auto"/>
        <w:left w:val="none" w:sz="0" w:space="0" w:color="auto"/>
        <w:bottom w:val="none" w:sz="0" w:space="0" w:color="auto"/>
        <w:right w:val="none" w:sz="0" w:space="0" w:color="auto"/>
      </w:divBdr>
    </w:div>
    <w:div w:id="169297531">
      <w:bodyDiv w:val="1"/>
      <w:marLeft w:val="0"/>
      <w:marRight w:val="0"/>
      <w:marTop w:val="0"/>
      <w:marBottom w:val="0"/>
      <w:divBdr>
        <w:top w:val="none" w:sz="0" w:space="0" w:color="auto"/>
        <w:left w:val="none" w:sz="0" w:space="0" w:color="auto"/>
        <w:bottom w:val="none" w:sz="0" w:space="0" w:color="auto"/>
        <w:right w:val="none" w:sz="0" w:space="0" w:color="auto"/>
      </w:divBdr>
    </w:div>
    <w:div w:id="185867946">
      <w:bodyDiv w:val="1"/>
      <w:marLeft w:val="0"/>
      <w:marRight w:val="0"/>
      <w:marTop w:val="0"/>
      <w:marBottom w:val="0"/>
      <w:divBdr>
        <w:top w:val="none" w:sz="0" w:space="0" w:color="auto"/>
        <w:left w:val="none" w:sz="0" w:space="0" w:color="auto"/>
        <w:bottom w:val="none" w:sz="0" w:space="0" w:color="auto"/>
        <w:right w:val="none" w:sz="0" w:space="0" w:color="auto"/>
      </w:divBdr>
    </w:div>
    <w:div w:id="189031071">
      <w:bodyDiv w:val="1"/>
      <w:marLeft w:val="0"/>
      <w:marRight w:val="0"/>
      <w:marTop w:val="0"/>
      <w:marBottom w:val="0"/>
      <w:divBdr>
        <w:top w:val="none" w:sz="0" w:space="0" w:color="auto"/>
        <w:left w:val="none" w:sz="0" w:space="0" w:color="auto"/>
        <w:bottom w:val="none" w:sz="0" w:space="0" w:color="auto"/>
        <w:right w:val="none" w:sz="0" w:space="0" w:color="auto"/>
      </w:divBdr>
    </w:div>
    <w:div w:id="268664615">
      <w:bodyDiv w:val="1"/>
      <w:marLeft w:val="0"/>
      <w:marRight w:val="0"/>
      <w:marTop w:val="0"/>
      <w:marBottom w:val="0"/>
      <w:divBdr>
        <w:top w:val="none" w:sz="0" w:space="0" w:color="auto"/>
        <w:left w:val="none" w:sz="0" w:space="0" w:color="auto"/>
        <w:bottom w:val="none" w:sz="0" w:space="0" w:color="auto"/>
        <w:right w:val="none" w:sz="0" w:space="0" w:color="auto"/>
      </w:divBdr>
    </w:div>
    <w:div w:id="283656983">
      <w:bodyDiv w:val="1"/>
      <w:marLeft w:val="0"/>
      <w:marRight w:val="0"/>
      <w:marTop w:val="0"/>
      <w:marBottom w:val="0"/>
      <w:divBdr>
        <w:top w:val="none" w:sz="0" w:space="0" w:color="auto"/>
        <w:left w:val="none" w:sz="0" w:space="0" w:color="auto"/>
        <w:bottom w:val="none" w:sz="0" w:space="0" w:color="auto"/>
        <w:right w:val="none" w:sz="0" w:space="0" w:color="auto"/>
      </w:divBdr>
    </w:div>
    <w:div w:id="292947401">
      <w:bodyDiv w:val="1"/>
      <w:marLeft w:val="0"/>
      <w:marRight w:val="0"/>
      <w:marTop w:val="0"/>
      <w:marBottom w:val="0"/>
      <w:divBdr>
        <w:top w:val="none" w:sz="0" w:space="0" w:color="auto"/>
        <w:left w:val="none" w:sz="0" w:space="0" w:color="auto"/>
        <w:bottom w:val="none" w:sz="0" w:space="0" w:color="auto"/>
        <w:right w:val="none" w:sz="0" w:space="0" w:color="auto"/>
      </w:divBdr>
    </w:div>
    <w:div w:id="309529615">
      <w:bodyDiv w:val="1"/>
      <w:marLeft w:val="0"/>
      <w:marRight w:val="0"/>
      <w:marTop w:val="0"/>
      <w:marBottom w:val="0"/>
      <w:divBdr>
        <w:top w:val="none" w:sz="0" w:space="0" w:color="auto"/>
        <w:left w:val="none" w:sz="0" w:space="0" w:color="auto"/>
        <w:bottom w:val="none" w:sz="0" w:space="0" w:color="auto"/>
        <w:right w:val="none" w:sz="0" w:space="0" w:color="auto"/>
      </w:divBdr>
    </w:div>
    <w:div w:id="330642811">
      <w:bodyDiv w:val="1"/>
      <w:marLeft w:val="0"/>
      <w:marRight w:val="0"/>
      <w:marTop w:val="0"/>
      <w:marBottom w:val="0"/>
      <w:divBdr>
        <w:top w:val="none" w:sz="0" w:space="0" w:color="auto"/>
        <w:left w:val="none" w:sz="0" w:space="0" w:color="auto"/>
        <w:bottom w:val="none" w:sz="0" w:space="0" w:color="auto"/>
        <w:right w:val="none" w:sz="0" w:space="0" w:color="auto"/>
      </w:divBdr>
    </w:div>
    <w:div w:id="333074788">
      <w:bodyDiv w:val="1"/>
      <w:marLeft w:val="0"/>
      <w:marRight w:val="0"/>
      <w:marTop w:val="0"/>
      <w:marBottom w:val="0"/>
      <w:divBdr>
        <w:top w:val="none" w:sz="0" w:space="0" w:color="auto"/>
        <w:left w:val="none" w:sz="0" w:space="0" w:color="auto"/>
        <w:bottom w:val="none" w:sz="0" w:space="0" w:color="auto"/>
        <w:right w:val="none" w:sz="0" w:space="0" w:color="auto"/>
      </w:divBdr>
    </w:div>
    <w:div w:id="333729342">
      <w:bodyDiv w:val="1"/>
      <w:marLeft w:val="0"/>
      <w:marRight w:val="0"/>
      <w:marTop w:val="0"/>
      <w:marBottom w:val="0"/>
      <w:divBdr>
        <w:top w:val="none" w:sz="0" w:space="0" w:color="auto"/>
        <w:left w:val="none" w:sz="0" w:space="0" w:color="auto"/>
        <w:bottom w:val="none" w:sz="0" w:space="0" w:color="auto"/>
        <w:right w:val="none" w:sz="0" w:space="0" w:color="auto"/>
      </w:divBdr>
    </w:div>
    <w:div w:id="335694053">
      <w:bodyDiv w:val="1"/>
      <w:marLeft w:val="0"/>
      <w:marRight w:val="0"/>
      <w:marTop w:val="0"/>
      <w:marBottom w:val="0"/>
      <w:divBdr>
        <w:top w:val="none" w:sz="0" w:space="0" w:color="auto"/>
        <w:left w:val="none" w:sz="0" w:space="0" w:color="auto"/>
        <w:bottom w:val="none" w:sz="0" w:space="0" w:color="auto"/>
        <w:right w:val="none" w:sz="0" w:space="0" w:color="auto"/>
      </w:divBdr>
    </w:div>
    <w:div w:id="357852979">
      <w:bodyDiv w:val="1"/>
      <w:marLeft w:val="0"/>
      <w:marRight w:val="0"/>
      <w:marTop w:val="0"/>
      <w:marBottom w:val="0"/>
      <w:divBdr>
        <w:top w:val="none" w:sz="0" w:space="0" w:color="auto"/>
        <w:left w:val="none" w:sz="0" w:space="0" w:color="auto"/>
        <w:bottom w:val="none" w:sz="0" w:space="0" w:color="auto"/>
        <w:right w:val="none" w:sz="0" w:space="0" w:color="auto"/>
      </w:divBdr>
    </w:div>
    <w:div w:id="362368259">
      <w:bodyDiv w:val="1"/>
      <w:marLeft w:val="0"/>
      <w:marRight w:val="0"/>
      <w:marTop w:val="0"/>
      <w:marBottom w:val="0"/>
      <w:divBdr>
        <w:top w:val="none" w:sz="0" w:space="0" w:color="auto"/>
        <w:left w:val="none" w:sz="0" w:space="0" w:color="auto"/>
        <w:bottom w:val="none" w:sz="0" w:space="0" w:color="auto"/>
        <w:right w:val="none" w:sz="0" w:space="0" w:color="auto"/>
      </w:divBdr>
    </w:div>
    <w:div w:id="367681475">
      <w:bodyDiv w:val="1"/>
      <w:marLeft w:val="0"/>
      <w:marRight w:val="0"/>
      <w:marTop w:val="0"/>
      <w:marBottom w:val="0"/>
      <w:divBdr>
        <w:top w:val="none" w:sz="0" w:space="0" w:color="auto"/>
        <w:left w:val="none" w:sz="0" w:space="0" w:color="auto"/>
        <w:bottom w:val="none" w:sz="0" w:space="0" w:color="auto"/>
        <w:right w:val="none" w:sz="0" w:space="0" w:color="auto"/>
      </w:divBdr>
    </w:div>
    <w:div w:id="368384444">
      <w:bodyDiv w:val="1"/>
      <w:marLeft w:val="0"/>
      <w:marRight w:val="0"/>
      <w:marTop w:val="0"/>
      <w:marBottom w:val="0"/>
      <w:divBdr>
        <w:top w:val="none" w:sz="0" w:space="0" w:color="auto"/>
        <w:left w:val="none" w:sz="0" w:space="0" w:color="auto"/>
        <w:bottom w:val="none" w:sz="0" w:space="0" w:color="auto"/>
        <w:right w:val="none" w:sz="0" w:space="0" w:color="auto"/>
      </w:divBdr>
    </w:div>
    <w:div w:id="382681570">
      <w:bodyDiv w:val="1"/>
      <w:marLeft w:val="0"/>
      <w:marRight w:val="0"/>
      <w:marTop w:val="0"/>
      <w:marBottom w:val="0"/>
      <w:divBdr>
        <w:top w:val="none" w:sz="0" w:space="0" w:color="auto"/>
        <w:left w:val="none" w:sz="0" w:space="0" w:color="auto"/>
        <w:bottom w:val="none" w:sz="0" w:space="0" w:color="auto"/>
        <w:right w:val="none" w:sz="0" w:space="0" w:color="auto"/>
      </w:divBdr>
    </w:div>
    <w:div w:id="383986922">
      <w:bodyDiv w:val="1"/>
      <w:marLeft w:val="0"/>
      <w:marRight w:val="0"/>
      <w:marTop w:val="0"/>
      <w:marBottom w:val="0"/>
      <w:divBdr>
        <w:top w:val="none" w:sz="0" w:space="0" w:color="auto"/>
        <w:left w:val="none" w:sz="0" w:space="0" w:color="auto"/>
        <w:bottom w:val="none" w:sz="0" w:space="0" w:color="auto"/>
        <w:right w:val="none" w:sz="0" w:space="0" w:color="auto"/>
      </w:divBdr>
    </w:div>
    <w:div w:id="390661250">
      <w:bodyDiv w:val="1"/>
      <w:marLeft w:val="0"/>
      <w:marRight w:val="0"/>
      <w:marTop w:val="0"/>
      <w:marBottom w:val="0"/>
      <w:divBdr>
        <w:top w:val="none" w:sz="0" w:space="0" w:color="auto"/>
        <w:left w:val="none" w:sz="0" w:space="0" w:color="auto"/>
        <w:bottom w:val="none" w:sz="0" w:space="0" w:color="auto"/>
        <w:right w:val="none" w:sz="0" w:space="0" w:color="auto"/>
      </w:divBdr>
    </w:div>
    <w:div w:id="419065528">
      <w:bodyDiv w:val="1"/>
      <w:marLeft w:val="0"/>
      <w:marRight w:val="0"/>
      <w:marTop w:val="0"/>
      <w:marBottom w:val="0"/>
      <w:divBdr>
        <w:top w:val="none" w:sz="0" w:space="0" w:color="auto"/>
        <w:left w:val="none" w:sz="0" w:space="0" w:color="auto"/>
        <w:bottom w:val="none" w:sz="0" w:space="0" w:color="auto"/>
        <w:right w:val="none" w:sz="0" w:space="0" w:color="auto"/>
      </w:divBdr>
    </w:div>
    <w:div w:id="426773184">
      <w:bodyDiv w:val="1"/>
      <w:marLeft w:val="0"/>
      <w:marRight w:val="0"/>
      <w:marTop w:val="0"/>
      <w:marBottom w:val="0"/>
      <w:divBdr>
        <w:top w:val="none" w:sz="0" w:space="0" w:color="auto"/>
        <w:left w:val="none" w:sz="0" w:space="0" w:color="auto"/>
        <w:bottom w:val="none" w:sz="0" w:space="0" w:color="auto"/>
        <w:right w:val="none" w:sz="0" w:space="0" w:color="auto"/>
      </w:divBdr>
    </w:div>
    <w:div w:id="460920661">
      <w:bodyDiv w:val="1"/>
      <w:marLeft w:val="0"/>
      <w:marRight w:val="0"/>
      <w:marTop w:val="0"/>
      <w:marBottom w:val="0"/>
      <w:divBdr>
        <w:top w:val="none" w:sz="0" w:space="0" w:color="auto"/>
        <w:left w:val="none" w:sz="0" w:space="0" w:color="auto"/>
        <w:bottom w:val="none" w:sz="0" w:space="0" w:color="auto"/>
        <w:right w:val="none" w:sz="0" w:space="0" w:color="auto"/>
      </w:divBdr>
    </w:div>
    <w:div w:id="472795854">
      <w:bodyDiv w:val="1"/>
      <w:marLeft w:val="0"/>
      <w:marRight w:val="0"/>
      <w:marTop w:val="0"/>
      <w:marBottom w:val="0"/>
      <w:divBdr>
        <w:top w:val="none" w:sz="0" w:space="0" w:color="auto"/>
        <w:left w:val="none" w:sz="0" w:space="0" w:color="auto"/>
        <w:bottom w:val="none" w:sz="0" w:space="0" w:color="auto"/>
        <w:right w:val="none" w:sz="0" w:space="0" w:color="auto"/>
      </w:divBdr>
    </w:div>
    <w:div w:id="528104079">
      <w:bodyDiv w:val="1"/>
      <w:marLeft w:val="0"/>
      <w:marRight w:val="0"/>
      <w:marTop w:val="0"/>
      <w:marBottom w:val="0"/>
      <w:divBdr>
        <w:top w:val="none" w:sz="0" w:space="0" w:color="auto"/>
        <w:left w:val="none" w:sz="0" w:space="0" w:color="auto"/>
        <w:bottom w:val="none" w:sz="0" w:space="0" w:color="auto"/>
        <w:right w:val="none" w:sz="0" w:space="0" w:color="auto"/>
      </w:divBdr>
    </w:div>
    <w:div w:id="570122303">
      <w:bodyDiv w:val="1"/>
      <w:marLeft w:val="0"/>
      <w:marRight w:val="0"/>
      <w:marTop w:val="0"/>
      <w:marBottom w:val="0"/>
      <w:divBdr>
        <w:top w:val="none" w:sz="0" w:space="0" w:color="auto"/>
        <w:left w:val="none" w:sz="0" w:space="0" w:color="auto"/>
        <w:bottom w:val="none" w:sz="0" w:space="0" w:color="auto"/>
        <w:right w:val="none" w:sz="0" w:space="0" w:color="auto"/>
      </w:divBdr>
    </w:div>
    <w:div w:id="644748374">
      <w:bodyDiv w:val="1"/>
      <w:marLeft w:val="0"/>
      <w:marRight w:val="0"/>
      <w:marTop w:val="0"/>
      <w:marBottom w:val="0"/>
      <w:divBdr>
        <w:top w:val="none" w:sz="0" w:space="0" w:color="auto"/>
        <w:left w:val="none" w:sz="0" w:space="0" w:color="auto"/>
        <w:bottom w:val="none" w:sz="0" w:space="0" w:color="auto"/>
        <w:right w:val="none" w:sz="0" w:space="0" w:color="auto"/>
      </w:divBdr>
    </w:div>
    <w:div w:id="646281455">
      <w:bodyDiv w:val="1"/>
      <w:marLeft w:val="0"/>
      <w:marRight w:val="0"/>
      <w:marTop w:val="0"/>
      <w:marBottom w:val="0"/>
      <w:divBdr>
        <w:top w:val="none" w:sz="0" w:space="0" w:color="auto"/>
        <w:left w:val="none" w:sz="0" w:space="0" w:color="auto"/>
        <w:bottom w:val="none" w:sz="0" w:space="0" w:color="auto"/>
        <w:right w:val="none" w:sz="0" w:space="0" w:color="auto"/>
      </w:divBdr>
    </w:div>
    <w:div w:id="655064441">
      <w:bodyDiv w:val="1"/>
      <w:marLeft w:val="0"/>
      <w:marRight w:val="0"/>
      <w:marTop w:val="0"/>
      <w:marBottom w:val="0"/>
      <w:divBdr>
        <w:top w:val="none" w:sz="0" w:space="0" w:color="auto"/>
        <w:left w:val="none" w:sz="0" w:space="0" w:color="auto"/>
        <w:bottom w:val="none" w:sz="0" w:space="0" w:color="auto"/>
        <w:right w:val="none" w:sz="0" w:space="0" w:color="auto"/>
      </w:divBdr>
    </w:div>
    <w:div w:id="696929162">
      <w:bodyDiv w:val="1"/>
      <w:marLeft w:val="0"/>
      <w:marRight w:val="0"/>
      <w:marTop w:val="0"/>
      <w:marBottom w:val="0"/>
      <w:divBdr>
        <w:top w:val="none" w:sz="0" w:space="0" w:color="auto"/>
        <w:left w:val="none" w:sz="0" w:space="0" w:color="auto"/>
        <w:bottom w:val="none" w:sz="0" w:space="0" w:color="auto"/>
        <w:right w:val="none" w:sz="0" w:space="0" w:color="auto"/>
      </w:divBdr>
    </w:div>
    <w:div w:id="725839662">
      <w:bodyDiv w:val="1"/>
      <w:marLeft w:val="0"/>
      <w:marRight w:val="0"/>
      <w:marTop w:val="0"/>
      <w:marBottom w:val="0"/>
      <w:divBdr>
        <w:top w:val="none" w:sz="0" w:space="0" w:color="auto"/>
        <w:left w:val="none" w:sz="0" w:space="0" w:color="auto"/>
        <w:bottom w:val="none" w:sz="0" w:space="0" w:color="auto"/>
        <w:right w:val="none" w:sz="0" w:space="0" w:color="auto"/>
      </w:divBdr>
    </w:div>
    <w:div w:id="771822353">
      <w:bodyDiv w:val="1"/>
      <w:marLeft w:val="0"/>
      <w:marRight w:val="0"/>
      <w:marTop w:val="0"/>
      <w:marBottom w:val="0"/>
      <w:divBdr>
        <w:top w:val="none" w:sz="0" w:space="0" w:color="auto"/>
        <w:left w:val="none" w:sz="0" w:space="0" w:color="auto"/>
        <w:bottom w:val="none" w:sz="0" w:space="0" w:color="auto"/>
        <w:right w:val="none" w:sz="0" w:space="0" w:color="auto"/>
      </w:divBdr>
    </w:div>
    <w:div w:id="799614835">
      <w:bodyDiv w:val="1"/>
      <w:marLeft w:val="0"/>
      <w:marRight w:val="0"/>
      <w:marTop w:val="0"/>
      <w:marBottom w:val="0"/>
      <w:divBdr>
        <w:top w:val="none" w:sz="0" w:space="0" w:color="auto"/>
        <w:left w:val="none" w:sz="0" w:space="0" w:color="auto"/>
        <w:bottom w:val="none" w:sz="0" w:space="0" w:color="auto"/>
        <w:right w:val="none" w:sz="0" w:space="0" w:color="auto"/>
      </w:divBdr>
    </w:div>
    <w:div w:id="806702324">
      <w:bodyDiv w:val="1"/>
      <w:marLeft w:val="0"/>
      <w:marRight w:val="0"/>
      <w:marTop w:val="0"/>
      <w:marBottom w:val="0"/>
      <w:divBdr>
        <w:top w:val="none" w:sz="0" w:space="0" w:color="auto"/>
        <w:left w:val="none" w:sz="0" w:space="0" w:color="auto"/>
        <w:bottom w:val="none" w:sz="0" w:space="0" w:color="auto"/>
        <w:right w:val="none" w:sz="0" w:space="0" w:color="auto"/>
      </w:divBdr>
    </w:div>
    <w:div w:id="842431566">
      <w:bodyDiv w:val="1"/>
      <w:marLeft w:val="0"/>
      <w:marRight w:val="0"/>
      <w:marTop w:val="0"/>
      <w:marBottom w:val="0"/>
      <w:divBdr>
        <w:top w:val="none" w:sz="0" w:space="0" w:color="auto"/>
        <w:left w:val="none" w:sz="0" w:space="0" w:color="auto"/>
        <w:bottom w:val="none" w:sz="0" w:space="0" w:color="auto"/>
        <w:right w:val="none" w:sz="0" w:space="0" w:color="auto"/>
      </w:divBdr>
    </w:div>
    <w:div w:id="847909318">
      <w:bodyDiv w:val="1"/>
      <w:marLeft w:val="0"/>
      <w:marRight w:val="0"/>
      <w:marTop w:val="0"/>
      <w:marBottom w:val="0"/>
      <w:divBdr>
        <w:top w:val="none" w:sz="0" w:space="0" w:color="auto"/>
        <w:left w:val="none" w:sz="0" w:space="0" w:color="auto"/>
        <w:bottom w:val="none" w:sz="0" w:space="0" w:color="auto"/>
        <w:right w:val="none" w:sz="0" w:space="0" w:color="auto"/>
      </w:divBdr>
    </w:div>
    <w:div w:id="878325975">
      <w:bodyDiv w:val="1"/>
      <w:marLeft w:val="0"/>
      <w:marRight w:val="0"/>
      <w:marTop w:val="0"/>
      <w:marBottom w:val="0"/>
      <w:divBdr>
        <w:top w:val="none" w:sz="0" w:space="0" w:color="auto"/>
        <w:left w:val="none" w:sz="0" w:space="0" w:color="auto"/>
        <w:bottom w:val="none" w:sz="0" w:space="0" w:color="auto"/>
        <w:right w:val="none" w:sz="0" w:space="0" w:color="auto"/>
      </w:divBdr>
      <w:divsChild>
        <w:div w:id="1105230014">
          <w:marLeft w:val="0"/>
          <w:marRight w:val="0"/>
          <w:marTop w:val="0"/>
          <w:marBottom w:val="0"/>
          <w:divBdr>
            <w:top w:val="none" w:sz="0" w:space="0" w:color="auto"/>
            <w:left w:val="none" w:sz="0" w:space="0" w:color="auto"/>
            <w:bottom w:val="none" w:sz="0" w:space="0" w:color="auto"/>
            <w:right w:val="none" w:sz="0" w:space="0" w:color="auto"/>
          </w:divBdr>
          <w:divsChild>
            <w:div w:id="627321187">
              <w:marLeft w:val="0"/>
              <w:marRight w:val="0"/>
              <w:marTop w:val="0"/>
              <w:marBottom w:val="0"/>
              <w:divBdr>
                <w:top w:val="none" w:sz="0" w:space="0" w:color="auto"/>
                <w:left w:val="none" w:sz="0" w:space="0" w:color="auto"/>
                <w:bottom w:val="none" w:sz="0" w:space="0" w:color="auto"/>
                <w:right w:val="none" w:sz="0" w:space="0" w:color="auto"/>
              </w:divBdr>
              <w:divsChild>
                <w:div w:id="1687246815">
                  <w:marLeft w:val="1776"/>
                  <w:marRight w:val="1716"/>
                  <w:marTop w:val="0"/>
                  <w:marBottom w:val="0"/>
                  <w:divBdr>
                    <w:top w:val="single" w:sz="2" w:space="0" w:color="FFFFFF"/>
                    <w:left w:val="single" w:sz="2" w:space="0" w:color="FFFFFF"/>
                    <w:bottom w:val="single" w:sz="2" w:space="0" w:color="FFFFFF"/>
                    <w:right w:val="single" w:sz="2" w:space="0" w:color="FFFFFF"/>
                  </w:divBdr>
                  <w:divsChild>
                    <w:div w:id="1320771320">
                      <w:marLeft w:val="0"/>
                      <w:marRight w:val="0"/>
                      <w:marTop w:val="0"/>
                      <w:marBottom w:val="0"/>
                      <w:divBdr>
                        <w:top w:val="none" w:sz="0" w:space="0" w:color="auto"/>
                        <w:left w:val="none" w:sz="0" w:space="0" w:color="auto"/>
                        <w:bottom w:val="none" w:sz="0" w:space="0" w:color="auto"/>
                        <w:right w:val="none" w:sz="0" w:space="0" w:color="auto"/>
                      </w:divBdr>
                      <w:divsChild>
                        <w:div w:id="233052012">
                          <w:marLeft w:val="0"/>
                          <w:marRight w:val="0"/>
                          <w:marTop w:val="120"/>
                          <w:marBottom w:val="120"/>
                          <w:divBdr>
                            <w:top w:val="none" w:sz="0" w:space="0" w:color="auto"/>
                            <w:left w:val="none" w:sz="0" w:space="0" w:color="auto"/>
                            <w:bottom w:val="none" w:sz="0" w:space="0" w:color="auto"/>
                            <w:right w:val="none" w:sz="0" w:space="0" w:color="auto"/>
                          </w:divBdr>
                          <w:divsChild>
                            <w:div w:id="734277444">
                              <w:marLeft w:val="0"/>
                              <w:marRight w:val="0"/>
                              <w:marTop w:val="0"/>
                              <w:marBottom w:val="0"/>
                              <w:divBdr>
                                <w:top w:val="none" w:sz="0" w:space="0" w:color="auto"/>
                                <w:left w:val="none" w:sz="0" w:space="0" w:color="auto"/>
                                <w:bottom w:val="none" w:sz="0" w:space="0" w:color="auto"/>
                                <w:right w:val="none" w:sz="0" w:space="0" w:color="auto"/>
                              </w:divBdr>
                            </w:div>
                            <w:div w:id="1261255257">
                              <w:marLeft w:val="0"/>
                              <w:marRight w:val="0"/>
                              <w:marTop w:val="0"/>
                              <w:marBottom w:val="0"/>
                              <w:divBdr>
                                <w:top w:val="none" w:sz="0" w:space="0" w:color="auto"/>
                                <w:left w:val="none" w:sz="0" w:space="0" w:color="auto"/>
                                <w:bottom w:val="none" w:sz="0" w:space="0" w:color="auto"/>
                                <w:right w:val="none" w:sz="0" w:space="0" w:color="auto"/>
                              </w:divBdr>
                            </w:div>
                          </w:divsChild>
                        </w:div>
                        <w:div w:id="1808816907">
                          <w:marLeft w:val="0"/>
                          <w:marRight w:val="0"/>
                          <w:marTop w:val="120"/>
                          <w:marBottom w:val="120"/>
                          <w:divBdr>
                            <w:top w:val="none" w:sz="0" w:space="0" w:color="auto"/>
                            <w:left w:val="none" w:sz="0" w:space="0" w:color="auto"/>
                            <w:bottom w:val="none" w:sz="0" w:space="0" w:color="auto"/>
                            <w:right w:val="none" w:sz="0" w:space="0" w:color="auto"/>
                          </w:divBdr>
                          <w:divsChild>
                            <w:div w:id="516962831">
                              <w:marLeft w:val="288"/>
                              <w:marRight w:val="0"/>
                              <w:marTop w:val="0"/>
                              <w:marBottom w:val="0"/>
                              <w:divBdr>
                                <w:top w:val="none" w:sz="0" w:space="0" w:color="auto"/>
                                <w:left w:val="none" w:sz="0" w:space="0" w:color="auto"/>
                                <w:bottom w:val="none" w:sz="0" w:space="0" w:color="auto"/>
                                <w:right w:val="none" w:sz="0" w:space="0" w:color="auto"/>
                              </w:divBdr>
                            </w:div>
                          </w:divsChild>
                        </w:div>
                        <w:div w:id="429935453">
                          <w:marLeft w:val="0"/>
                          <w:marRight w:val="0"/>
                          <w:marTop w:val="120"/>
                          <w:marBottom w:val="120"/>
                          <w:divBdr>
                            <w:top w:val="none" w:sz="0" w:space="0" w:color="auto"/>
                            <w:left w:val="none" w:sz="0" w:space="0" w:color="auto"/>
                            <w:bottom w:val="none" w:sz="0" w:space="0" w:color="auto"/>
                            <w:right w:val="none" w:sz="0" w:space="0" w:color="auto"/>
                          </w:divBdr>
                          <w:divsChild>
                            <w:div w:id="1171874326">
                              <w:marLeft w:val="0"/>
                              <w:marRight w:val="0"/>
                              <w:marTop w:val="0"/>
                              <w:marBottom w:val="0"/>
                              <w:divBdr>
                                <w:top w:val="none" w:sz="0" w:space="0" w:color="auto"/>
                                <w:left w:val="none" w:sz="0" w:space="0" w:color="auto"/>
                                <w:bottom w:val="none" w:sz="0" w:space="0" w:color="auto"/>
                                <w:right w:val="none" w:sz="0" w:space="0" w:color="auto"/>
                              </w:divBdr>
                            </w:div>
                            <w:div w:id="321853452">
                              <w:marLeft w:val="0"/>
                              <w:marRight w:val="0"/>
                              <w:marTop w:val="0"/>
                              <w:marBottom w:val="0"/>
                              <w:divBdr>
                                <w:top w:val="none" w:sz="0" w:space="0" w:color="auto"/>
                                <w:left w:val="none" w:sz="0" w:space="0" w:color="auto"/>
                                <w:bottom w:val="none" w:sz="0" w:space="0" w:color="auto"/>
                                <w:right w:val="none" w:sz="0" w:space="0" w:color="auto"/>
                              </w:divBdr>
                            </w:div>
                          </w:divsChild>
                        </w:div>
                        <w:div w:id="618412823">
                          <w:marLeft w:val="0"/>
                          <w:marRight w:val="0"/>
                          <w:marTop w:val="120"/>
                          <w:marBottom w:val="120"/>
                          <w:divBdr>
                            <w:top w:val="none" w:sz="0" w:space="0" w:color="auto"/>
                            <w:left w:val="none" w:sz="0" w:space="0" w:color="auto"/>
                            <w:bottom w:val="none" w:sz="0" w:space="0" w:color="auto"/>
                            <w:right w:val="none" w:sz="0" w:space="0" w:color="auto"/>
                          </w:divBdr>
                          <w:divsChild>
                            <w:div w:id="1443845911">
                              <w:marLeft w:val="288"/>
                              <w:marRight w:val="0"/>
                              <w:marTop w:val="0"/>
                              <w:marBottom w:val="0"/>
                              <w:divBdr>
                                <w:top w:val="none" w:sz="0" w:space="0" w:color="auto"/>
                                <w:left w:val="none" w:sz="0" w:space="0" w:color="auto"/>
                                <w:bottom w:val="none" w:sz="0" w:space="0" w:color="auto"/>
                                <w:right w:val="none" w:sz="0" w:space="0" w:color="auto"/>
                              </w:divBdr>
                            </w:div>
                          </w:divsChild>
                        </w:div>
                        <w:div w:id="1226255007">
                          <w:marLeft w:val="0"/>
                          <w:marRight w:val="0"/>
                          <w:marTop w:val="120"/>
                          <w:marBottom w:val="120"/>
                          <w:divBdr>
                            <w:top w:val="none" w:sz="0" w:space="0" w:color="auto"/>
                            <w:left w:val="none" w:sz="0" w:space="0" w:color="auto"/>
                            <w:bottom w:val="none" w:sz="0" w:space="0" w:color="auto"/>
                            <w:right w:val="none" w:sz="0" w:space="0" w:color="auto"/>
                          </w:divBdr>
                          <w:divsChild>
                            <w:div w:id="204559533">
                              <w:marLeft w:val="0"/>
                              <w:marRight w:val="0"/>
                              <w:marTop w:val="0"/>
                              <w:marBottom w:val="0"/>
                              <w:divBdr>
                                <w:top w:val="none" w:sz="0" w:space="0" w:color="auto"/>
                                <w:left w:val="none" w:sz="0" w:space="0" w:color="auto"/>
                                <w:bottom w:val="none" w:sz="0" w:space="0" w:color="auto"/>
                                <w:right w:val="none" w:sz="0" w:space="0" w:color="auto"/>
                              </w:divBdr>
                            </w:div>
                            <w:div w:id="105540280">
                              <w:marLeft w:val="0"/>
                              <w:marRight w:val="0"/>
                              <w:marTop w:val="0"/>
                              <w:marBottom w:val="0"/>
                              <w:divBdr>
                                <w:top w:val="none" w:sz="0" w:space="0" w:color="auto"/>
                                <w:left w:val="none" w:sz="0" w:space="0" w:color="auto"/>
                                <w:bottom w:val="none" w:sz="0" w:space="0" w:color="auto"/>
                                <w:right w:val="none" w:sz="0" w:space="0" w:color="auto"/>
                              </w:divBdr>
                            </w:div>
                          </w:divsChild>
                        </w:div>
                        <w:div w:id="350448138">
                          <w:marLeft w:val="0"/>
                          <w:marRight w:val="0"/>
                          <w:marTop w:val="120"/>
                          <w:marBottom w:val="120"/>
                          <w:divBdr>
                            <w:top w:val="none" w:sz="0" w:space="0" w:color="auto"/>
                            <w:left w:val="none" w:sz="0" w:space="0" w:color="auto"/>
                            <w:bottom w:val="none" w:sz="0" w:space="0" w:color="auto"/>
                            <w:right w:val="none" w:sz="0" w:space="0" w:color="auto"/>
                          </w:divBdr>
                          <w:divsChild>
                            <w:div w:id="563806574">
                              <w:marLeft w:val="0"/>
                              <w:marRight w:val="0"/>
                              <w:marTop w:val="0"/>
                              <w:marBottom w:val="0"/>
                              <w:divBdr>
                                <w:top w:val="none" w:sz="0" w:space="0" w:color="auto"/>
                                <w:left w:val="none" w:sz="0" w:space="0" w:color="auto"/>
                                <w:bottom w:val="none" w:sz="0" w:space="0" w:color="auto"/>
                                <w:right w:val="none" w:sz="0" w:space="0" w:color="auto"/>
                              </w:divBdr>
                            </w:div>
                            <w:div w:id="1492595216">
                              <w:marLeft w:val="0"/>
                              <w:marRight w:val="0"/>
                              <w:marTop w:val="0"/>
                              <w:marBottom w:val="0"/>
                              <w:divBdr>
                                <w:top w:val="none" w:sz="0" w:space="0" w:color="auto"/>
                                <w:left w:val="none" w:sz="0" w:space="0" w:color="auto"/>
                                <w:bottom w:val="none" w:sz="0" w:space="0" w:color="auto"/>
                                <w:right w:val="none" w:sz="0" w:space="0" w:color="auto"/>
                              </w:divBdr>
                            </w:div>
                          </w:divsChild>
                        </w:div>
                        <w:div w:id="1188789105">
                          <w:marLeft w:val="0"/>
                          <w:marRight w:val="0"/>
                          <w:marTop w:val="120"/>
                          <w:marBottom w:val="120"/>
                          <w:divBdr>
                            <w:top w:val="none" w:sz="0" w:space="0" w:color="auto"/>
                            <w:left w:val="none" w:sz="0" w:space="0" w:color="auto"/>
                            <w:bottom w:val="none" w:sz="0" w:space="0" w:color="auto"/>
                            <w:right w:val="none" w:sz="0" w:space="0" w:color="auto"/>
                          </w:divBdr>
                          <w:divsChild>
                            <w:div w:id="895628657">
                              <w:marLeft w:val="288"/>
                              <w:marRight w:val="0"/>
                              <w:marTop w:val="0"/>
                              <w:marBottom w:val="0"/>
                              <w:divBdr>
                                <w:top w:val="none" w:sz="0" w:space="0" w:color="auto"/>
                                <w:left w:val="none" w:sz="0" w:space="0" w:color="auto"/>
                                <w:bottom w:val="none" w:sz="0" w:space="0" w:color="auto"/>
                                <w:right w:val="none" w:sz="0" w:space="0" w:color="auto"/>
                              </w:divBdr>
                            </w:div>
                          </w:divsChild>
                        </w:div>
                        <w:div w:id="766537437">
                          <w:marLeft w:val="0"/>
                          <w:marRight w:val="0"/>
                          <w:marTop w:val="120"/>
                          <w:marBottom w:val="120"/>
                          <w:divBdr>
                            <w:top w:val="none" w:sz="0" w:space="0" w:color="auto"/>
                            <w:left w:val="none" w:sz="0" w:space="0" w:color="auto"/>
                            <w:bottom w:val="none" w:sz="0" w:space="0" w:color="auto"/>
                            <w:right w:val="none" w:sz="0" w:space="0" w:color="auto"/>
                          </w:divBdr>
                          <w:divsChild>
                            <w:div w:id="1387604485">
                              <w:marLeft w:val="0"/>
                              <w:marRight w:val="0"/>
                              <w:marTop w:val="0"/>
                              <w:marBottom w:val="0"/>
                              <w:divBdr>
                                <w:top w:val="none" w:sz="0" w:space="0" w:color="auto"/>
                                <w:left w:val="none" w:sz="0" w:space="0" w:color="auto"/>
                                <w:bottom w:val="none" w:sz="0" w:space="0" w:color="auto"/>
                                <w:right w:val="none" w:sz="0" w:space="0" w:color="auto"/>
                              </w:divBdr>
                            </w:div>
                            <w:div w:id="590356753">
                              <w:marLeft w:val="0"/>
                              <w:marRight w:val="0"/>
                              <w:marTop w:val="0"/>
                              <w:marBottom w:val="0"/>
                              <w:divBdr>
                                <w:top w:val="none" w:sz="0" w:space="0" w:color="auto"/>
                                <w:left w:val="none" w:sz="0" w:space="0" w:color="auto"/>
                                <w:bottom w:val="none" w:sz="0" w:space="0" w:color="auto"/>
                                <w:right w:val="none" w:sz="0" w:space="0" w:color="auto"/>
                              </w:divBdr>
                            </w:div>
                          </w:divsChild>
                        </w:div>
                        <w:div w:id="1194002164">
                          <w:marLeft w:val="0"/>
                          <w:marRight w:val="0"/>
                          <w:marTop w:val="120"/>
                          <w:marBottom w:val="120"/>
                          <w:divBdr>
                            <w:top w:val="none" w:sz="0" w:space="0" w:color="auto"/>
                            <w:left w:val="none" w:sz="0" w:space="0" w:color="auto"/>
                            <w:bottom w:val="none" w:sz="0" w:space="0" w:color="auto"/>
                            <w:right w:val="none" w:sz="0" w:space="0" w:color="auto"/>
                          </w:divBdr>
                          <w:divsChild>
                            <w:div w:id="1063210858">
                              <w:marLeft w:val="288"/>
                              <w:marRight w:val="0"/>
                              <w:marTop w:val="0"/>
                              <w:marBottom w:val="0"/>
                              <w:divBdr>
                                <w:top w:val="none" w:sz="0" w:space="0" w:color="auto"/>
                                <w:left w:val="none" w:sz="0" w:space="0" w:color="auto"/>
                                <w:bottom w:val="none" w:sz="0" w:space="0" w:color="auto"/>
                                <w:right w:val="none" w:sz="0" w:space="0" w:color="auto"/>
                              </w:divBdr>
                            </w:div>
                          </w:divsChild>
                        </w:div>
                        <w:div w:id="957099620">
                          <w:marLeft w:val="0"/>
                          <w:marRight w:val="0"/>
                          <w:marTop w:val="120"/>
                          <w:marBottom w:val="120"/>
                          <w:divBdr>
                            <w:top w:val="none" w:sz="0" w:space="0" w:color="auto"/>
                            <w:left w:val="none" w:sz="0" w:space="0" w:color="auto"/>
                            <w:bottom w:val="none" w:sz="0" w:space="0" w:color="auto"/>
                            <w:right w:val="none" w:sz="0" w:space="0" w:color="auto"/>
                          </w:divBdr>
                          <w:divsChild>
                            <w:div w:id="1536767862">
                              <w:marLeft w:val="0"/>
                              <w:marRight w:val="0"/>
                              <w:marTop w:val="0"/>
                              <w:marBottom w:val="0"/>
                              <w:divBdr>
                                <w:top w:val="none" w:sz="0" w:space="0" w:color="auto"/>
                                <w:left w:val="none" w:sz="0" w:space="0" w:color="auto"/>
                                <w:bottom w:val="none" w:sz="0" w:space="0" w:color="auto"/>
                                <w:right w:val="none" w:sz="0" w:space="0" w:color="auto"/>
                              </w:divBdr>
                            </w:div>
                            <w:div w:id="1330061643">
                              <w:marLeft w:val="0"/>
                              <w:marRight w:val="0"/>
                              <w:marTop w:val="0"/>
                              <w:marBottom w:val="0"/>
                              <w:divBdr>
                                <w:top w:val="none" w:sz="0" w:space="0" w:color="auto"/>
                                <w:left w:val="none" w:sz="0" w:space="0" w:color="auto"/>
                                <w:bottom w:val="none" w:sz="0" w:space="0" w:color="auto"/>
                                <w:right w:val="none" w:sz="0" w:space="0" w:color="auto"/>
                              </w:divBdr>
                            </w:div>
                          </w:divsChild>
                        </w:div>
                        <w:div w:id="1893610338">
                          <w:marLeft w:val="0"/>
                          <w:marRight w:val="0"/>
                          <w:marTop w:val="120"/>
                          <w:marBottom w:val="120"/>
                          <w:divBdr>
                            <w:top w:val="none" w:sz="0" w:space="0" w:color="auto"/>
                            <w:left w:val="none" w:sz="0" w:space="0" w:color="auto"/>
                            <w:bottom w:val="none" w:sz="0" w:space="0" w:color="auto"/>
                            <w:right w:val="none" w:sz="0" w:space="0" w:color="auto"/>
                          </w:divBdr>
                          <w:divsChild>
                            <w:div w:id="1347748784">
                              <w:marLeft w:val="288"/>
                              <w:marRight w:val="0"/>
                              <w:marTop w:val="0"/>
                              <w:marBottom w:val="0"/>
                              <w:divBdr>
                                <w:top w:val="none" w:sz="0" w:space="0" w:color="auto"/>
                                <w:left w:val="none" w:sz="0" w:space="0" w:color="auto"/>
                                <w:bottom w:val="none" w:sz="0" w:space="0" w:color="auto"/>
                                <w:right w:val="none" w:sz="0" w:space="0" w:color="auto"/>
                              </w:divBdr>
                            </w:div>
                          </w:divsChild>
                        </w:div>
                        <w:div w:id="897476429">
                          <w:marLeft w:val="0"/>
                          <w:marRight w:val="0"/>
                          <w:marTop w:val="120"/>
                          <w:marBottom w:val="120"/>
                          <w:divBdr>
                            <w:top w:val="none" w:sz="0" w:space="0" w:color="auto"/>
                            <w:left w:val="none" w:sz="0" w:space="0" w:color="auto"/>
                            <w:bottom w:val="none" w:sz="0" w:space="0" w:color="auto"/>
                            <w:right w:val="none" w:sz="0" w:space="0" w:color="auto"/>
                          </w:divBdr>
                          <w:divsChild>
                            <w:div w:id="1432120072">
                              <w:marLeft w:val="0"/>
                              <w:marRight w:val="0"/>
                              <w:marTop w:val="0"/>
                              <w:marBottom w:val="0"/>
                              <w:divBdr>
                                <w:top w:val="none" w:sz="0" w:space="0" w:color="auto"/>
                                <w:left w:val="none" w:sz="0" w:space="0" w:color="auto"/>
                                <w:bottom w:val="none" w:sz="0" w:space="0" w:color="auto"/>
                                <w:right w:val="none" w:sz="0" w:space="0" w:color="auto"/>
                              </w:divBdr>
                            </w:div>
                            <w:div w:id="724333447">
                              <w:marLeft w:val="0"/>
                              <w:marRight w:val="0"/>
                              <w:marTop w:val="0"/>
                              <w:marBottom w:val="0"/>
                              <w:divBdr>
                                <w:top w:val="none" w:sz="0" w:space="0" w:color="auto"/>
                                <w:left w:val="none" w:sz="0" w:space="0" w:color="auto"/>
                                <w:bottom w:val="none" w:sz="0" w:space="0" w:color="auto"/>
                                <w:right w:val="none" w:sz="0" w:space="0" w:color="auto"/>
                              </w:divBdr>
                            </w:div>
                          </w:divsChild>
                        </w:div>
                        <w:div w:id="562760531">
                          <w:marLeft w:val="0"/>
                          <w:marRight w:val="0"/>
                          <w:marTop w:val="120"/>
                          <w:marBottom w:val="120"/>
                          <w:divBdr>
                            <w:top w:val="none" w:sz="0" w:space="0" w:color="auto"/>
                            <w:left w:val="none" w:sz="0" w:space="0" w:color="auto"/>
                            <w:bottom w:val="none" w:sz="0" w:space="0" w:color="auto"/>
                            <w:right w:val="none" w:sz="0" w:space="0" w:color="auto"/>
                          </w:divBdr>
                          <w:divsChild>
                            <w:div w:id="304242665">
                              <w:marLeft w:val="288"/>
                              <w:marRight w:val="0"/>
                              <w:marTop w:val="0"/>
                              <w:marBottom w:val="0"/>
                              <w:divBdr>
                                <w:top w:val="none" w:sz="0" w:space="0" w:color="auto"/>
                                <w:left w:val="none" w:sz="0" w:space="0" w:color="auto"/>
                                <w:bottom w:val="none" w:sz="0" w:space="0" w:color="auto"/>
                                <w:right w:val="none" w:sz="0" w:space="0" w:color="auto"/>
                              </w:divBdr>
                            </w:div>
                          </w:divsChild>
                        </w:div>
                        <w:div w:id="1072846624">
                          <w:marLeft w:val="0"/>
                          <w:marRight w:val="0"/>
                          <w:marTop w:val="120"/>
                          <w:marBottom w:val="120"/>
                          <w:divBdr>
                            <w:top w:val="none" w:sz="0" w:space="0" w:color="auto"/>
                            <w:left w:val="none" w:sz="0" w:space="0" w:color="auto"/>
                            <w:bottom w:val="none" w:sz="0" w:space="0" w:color="auto"/>
                            <w:right w:val="none" w:sz="0" w:space="0" w:color="auto"/>
                          </w:divBdr>
                          <w:divsChild>
                            <w:div w:id="2027057032">
                              <w:marLeft w:val="0"/>
                              <w:marRight w:val="0"/>
                              <w:marTop w:val="0"/>
                              <w:marBottom w:val="0"/>
                              <w:divBdr>
                                <w:top w:val="none" w:sz="0" w:space="0" w:color="auto"/>
                                <w:left w:val="none" w:sz="0" w:space="0" w:color="auto"/>
                                <w:bottom w:val="none" w:sz="0" w:space="0" w:color="auto"/>
                                <w:right w:val="none" w:sz="0" w:space="0" w:color="auto"/>
                              </w:divBdr>
                            </w:div>
                            <w:div w:id="1557625606">
                              <w:marLeft w:val="0"/>
                              <w:marRight w:val="0"/>
                              <w:marTop w:val="0"/>
                              <w:marBottom w:val="0"/>
                              <w:divBdr>
                                <w:top w:val="none" w:sz="0" w:space="0" w:color="auto"/>
                                <w:left w:val="none" w:sz="0" w:space="0" w:color="auto"/>
                                <w:bottom w:val="none" w:sz="0" w:space="0" w:color="auto"/>
                                <w:right w:val="none" w:sz="0" w:space="0" w:color="auto"/>
                              </w:divBdr>
                            </w:div>
                          </w:divsChild>
                        </w:div>
                        <w:div w:id="178084950">
                          <w:marLeft w:val="0"/>
                          <w:marRight w:val="0"/>
                          <w:marTop w:val="120"/>
                          <w:marBottom w:val="120"/>
                          <w:divBdr>
                            <w:top w:val="none" w:sz="0" w:space="0" w:color="auto"/>
                            <w:left w:val="none" w:sz="0" w:space="0" w:color="auto"/>
                            <w:bottom w:val="none" w:sz="0" w:space="0" w:color="auto"/>
                            <w:right w:val="none" w:sz="0" w:space="0" w:color="auto"/>
                          </w:divBdr>
                          <w:divsChild>
                            <w:div w:id="2083328325">
                              <w:marLeft w:val="288"/>
                              <w:marRight w:val="0"/>
                              <w:marTop w:val="0"/>
                              <w:marBottom w:val="0"/>
                              <w:divBdr>
                                <w:top w:val="none" w:sz="0" w:space="0" w:color="auto"/>
                                <w:left w:val="none" w:sz="0" w:space="0" w:color="auto"/>
                                <w:bottom w:val="none" w:sz="0" w:space="0" w:color="auto"/>
                                <w:right w:val="none" w:sz="0" w:space="0" w:color="auto"/>
                              </w:divBdr>
                            </w:div>
                          </w:divsChild>
                        </w:div>
                        <w:div w:id="289826602">
                          <w:marLeft w:val="0"/>
                          <w:marRight w:val="0"/>
                          <w:marTop w:val="120"/>
                          <w:marBottom w:val="120"/>
                          <w:divBdr>
                            <w:top w:val="none" w:sz="0" w:space="0" w:color="auto"/>
                            <w:left w:val="none" w:sz="0" w:space="0" w:color="auto"/>
                            <w:bottom w:val="none" w:sz="0" w:space="0" w:color="auto"/>
                            <w:right w:val="none" w:sz="0" w:space="0" w:color="auto"/>
                          </w:divBdr>
                          <w:divsChild>
                            <w:div w:id="2118674675">
                              <w:marLeft w:val="0"/>
                              <w:marRight w:val="0"/>
                              <w:marTop w:val="0"/>
                              <w:marBottom w:val="0"/>
                              <w:divBdr>
                                <w:top w:val="none" w:sz="0" w:space="0" w:color="auto"/>
                                <w:left w:val="none" w:sz="0" w:space="0" w:color="auto"/>
                                <w:bottom w:val="none" w:sz="0" w:space="0" w:color="auto"/>
                                <w:right w:val="none" w:sz="0" w:space="0" w:color="auto"/>
                              </w:divBdr>
                            </w:div>
                            <w:div w:id="1243878398">
                              <w:marLeft w:val="0"/>
                              <w:marRight w:val="0"/>
                              <w:marTop w:val="0"/>
                              <w:marBottom w:val="0"/>
                              <w:divBdr>
                                <w:top w:val="none" w:sz="0" w:space="0" w:color="auto"/>
                                <w:left w:val="none" w:sz="0" w:space="0" w:color="auto"/>
                                <w:bottom w:val="none" w:sz="0" w:space="0" w:color="auto"/>
                                <w:right w:val="none" w:sz="0" w:space="0" w:color="auto"/>
                              </w:divBdr>
                            </w:div>
                            <w:div w:id="1992562547">
                              <w:marLeft w:val="0"/>
                              <w:marRight w:val="0"/>
                              <w:marTop w:val="0"/>
                              <w:marBottom w:val="0"/>
                              <w:divBdr>
                                <w:top w:val="none" w:sz="0" w:space="0" w:color="auto"/>
                                <w:left w:val="none" w:sz="0" w:space="0" w:color="auto"/>
                                <w:bottom w:val="none" w:sz="0" w:space="0" w:color="auto"/>
                                <w:right w:val="none" w:sz="0" w:space="0" w:color="auto"/>
                              </w:divBdr>
                            </w:div>
                            <w:div w:id="782304240">
                              <w:marLeft w:val="0"/>
                              <w:marRight w:val="0"/>
                              <w:marTop w:val="0"/>
                              <w:marBottom w:val="0"/>
                              <w:divBdr>
                                <w:top w:val="none" w:sz="0" w:space="0" w:color="auto"/>
                                <w:left w:val="none" w:sz="0" w:space="0" w:color="auto"/>
                                <w:bottom w:val="none" w:sz="0" w:space="0" w:color="auto"/>
                                <w:right w:val="none" w:sz="0" w:space="0" w:color="auto"/>
                              </w:divBdr>
                            </w:div>
                          </w:divsChild>
                        </w:div>
                        <w:div w:id="1592273127">
                          <w:marLeft w:val="0"/>
                          <w:marRight w:val="0"/>
                          <w:marTop w:val="120"/>
                          <w:marBottom w:val="120"/>
                          <w:divBdr>
                            <w:top w:val="none" w:sz="0" w:space="0" w:color="auto"/>
                            <w:left w:val="none" w:sz="0" w:space="0" w:color="auto"/>
                            <w:bottom w:val="none" w:sz="0" w:space="0" w:color="auto"/>
                            <w:right w:val="none" w:sz="0" w:space="0" w:color="auto"/>
                          </w:divBdr>
                          <w:divsChild>
                            <w:div w:id="1253855412">
                              <w:marLeft w:val="288"/>
                              <w:marRight w:val="0"/>
                              <w:marTop w:val="0"/>
                              <w:marBottom w:val="0"/>
                              <w:divBdr>
                                <w:top w:val="none" w:sz="0" w:space="0" w:color="auto"/>
                                <w:left w:val="none" w:sz="0" w:space="0" w:color="auto"/>
                                <w:bottom w:val="none" w:sz="0" w:space="0" w:color="auto"/>
                                <w:right w:val="none" w:sz="0" w:space="0" w:color="auto"/>
                              </w:divBdr>
                            </w:div>
                            <w:div w:id="735130230">
                              <w:marLeft w:val="288"/>
                              <w:marRight w:val="0"/>
                              <w:marTop w:val="0"/>
                              <w:marBottom w:val="0"/>
                              <w:divBdr>
                                <w:top w:val="none" w:sz="0" w:space="0" w:color="auto"/>
                                <w:left w:val="none" w:sz="0" w:space="0" w:color="auto"/>
                                <w:bottom w:val="none" w:sz="0" w:space="0" w:color="auto"/>
                                <w:right w:val="none" w:sz="0" w:space="0" w:color="auto"/>
                              </w:divBdr>
                            </w:div>
                          </w:divsChild>
                        </w:div>
                        <w:div w:id="1741631374">
                          <w:marLeft w:val="0"/>
                          <w:marRight w:val="0"/>
                          <w:marTop w:val="120"/>
                          <w:marBottom w:val="120"/>
                          <w:divBdr>
                            <w:top w:val="none" w:sz="0" w:space="0" w:color="auto"/>
                            <w:left w:val="none" w:sz="0" w:space="0" w:color="auto"/>
                            <w:bottom w:val="none" w:sz="0" w:space="0" w:color="auto"/>
                            <w:right w:val="none" w:sz="0" w:space="0" w:color="auto"/>
                          </w:divBdr>
                          <w:divsChild>
                            <w:div w:id="1180895353">
                              <w:marLeft w:val="0"/>
                              <w:marRight w:val="0"/>
                              <w:marTop w:val="0"/>
                              <w:marBottom w:val="0"/>
                              <w:divBdr>
                                <w:top w:val="none" w:sz="0" w:space="0" w:color="auto"/>
                                <w:left w:val="none" w:sz="0" w:space="0" w:color="auto"/>
                                <w:bottom w:val="none" w:sz="0" w:space="0" w:color="auto"/>
                                <w:right w:val="none" w:sz="0" w:space="0" w:color="auto"/>
                              </w:divBdr>
                            </w:div>
                            <w:div w:id="326251970">
                              <w:marLeft w:val="0"/>
                              <w:marRight w:val="0"/>
                              <w:marTop w:val="0"/>
                              <w:marBottom w:val="0"/>
                              <w:divBdr>
                                <w:top w:val="none" w:sz="0" w:space="0" w:color="auto"/>
                                <w:left w:val="none" w:sz="0" w:space="0" w:color="auto"/>
                                <w:bottom w:val="none" w:sz="0" w:space="0" w:color="auto"/>
                                <w:right w:val="none" w:sz="0" w:space="0" w:color="auto"/>
                              </w:divBdr>
                            </w:div>
                          </w:divsChild>
                        </w:div>
                        <w:div w:id="579680251">
                          <w:marLeft w:val="0"/>
                          <w:marRight w:val="0"/>
                          <w:marTop w:val="120"/>
                          <w:marBottom w:val="120"/>
                          <w:divBdr>
                            <w:top w:val="none" w:sz="0" w:space="0" w:color="auto"/>
                            <w:left w:val="none" w:sz="0" w:space="0" w:color="auto"/>
                            <w:bottom w:val="none" w:sz="0" w:space="0" w:color="auto"/>
                            <w:right w:val="none" w:sz="0" w:space="0" w:color="auto"/>
                          </w:divBdr>
                          <w:divsChild>
                            <w:div w:id="1935893915">
                              <w:marLeft w:val="288"/>
                              <w:marRight w:val="0"/>
                              <w:marTop w:val="0"/>
                              <w:marBottom w:val="0"/>
                              <w:divBdr>
                                <w:top w:val="none" w:sz="0" w:space="0" w:color="auto"/>
                                <w:left w:val="none" w:sz="0" w:space="0" w:color="auto"/>
                                <w:bottom w:val="none" w:sz="0" w:space="0" w:color="auto"/>
                                <w:right w:val="none" w:sz="0" w:space="0" w:color="auto"/>
                              </w:divBdr>
                            </w:div>
                          </w:divsChild>
                        </w:div>
                        <w:div w:id="1839730743">
                          <w:marLeft w:val="0"/>
                          <w:marRight w:val="0"/>
                          <w:marTop w:val="120"/>
                          <w:marBottom w:val="120"/>
                          <w:divBdr>
                            <w:top w:val="none" w:sz="0" w:space="0" w:color="auto"/>
                            <w:left w:val="none" w:sz="0" w:space="0" w:color="auto"/>
                            <w:bottom w:val="none" w:sz="0" w:space="0" w:color="auto"/>
                            <w:right w:val="none" w:sz="0" w:space="0" w:color="auto"/>
                          </w:divBdr>
                          <w:divsChild>
                            <w:div w:id="916284769">
                              <w:marLeft w:val="0"/>
                              <w:marRight w:val="0"/>
                              <w:marTop w:val="0"/>
                              <w:marBottom w:val="0"/>
                              <w:divBdr>
                                <w:top w:val="none" w:sz="0" w:space="0" w:color="auto"/>
                                <w:left w:val="none" w:sz="0" w:space="0" w:color="auto"/>
                                <w:bottom w:val="none" w:sz="0" w:space="0" w:color="auto"/>
                                <w:right w:val="none" w:sz="0" w:space="0" w:color="auto"/>
                              </w:divBdr>
                            </w:div>
                            <w:div w:id="1558973881">
                              <w:marLeft w:val="0"/>
                              <w:marRight w:val="0"/>
                              <w:marTop w:val="0"/>
                              <w:marBottom w:val="0"/>
                              <w:divBdr>
                                <w:top w:val="none" w:sz="0" w:space="0" w:color="auto"/>
                                <w:left w:val="none" w:sz="0" w:space="0" w:color="auto"/>
                                <w:bottom w:val="none" w:sz="0" w:space="0" w:color="auto"/>
                                <w:right w:val="none" w:sz="0" w:space="0" w:color="auto"/>
                              </w:divBdr>
                            </w:div>
                          </w:divsChild>
                        </w:div>
                        <w:div w:id="643387790">
                          <w:marLeft w:val="0"/>
                          <w:marRight w:val="0"/>
                          <w:marTop w:val="120"/>
                          <w:marBottom w:val="120"/>
                          <w:divBdr>
                            <w:top w:val="none" w:sz="0" w:space="0" w:color="auto"/>
                            <w:left w:val="none" w:sz="0" w:space="0" w:color="auto"/>
                            <w:bottom w:val="none" w:sz="0" w:space="0" w:color="auto"/>
                            <w:right w:val="none" w:sz="0" w:space="0" w:color="auto"/>
                          </w:divBdr>
                          <w:divsChild>
                            <w:div w:id="395206840">
                              <w:marLeft w:val="288"/>
                              <w:marRight w:val="0"/>
                              <w:marTop w:val="0"/>
                              <w:marBottom w:val="0"/>
                              <w:divBdr>
                                <w:top w:val="none" w:sz="0" w:space="0" w:color="auto"/>
                                <w:left w:val="none" w:sz="0" w:space="0" w:color="auto"/>
                                <w:bottom w:val="none" w:sz="0" w:space="0" w:color="auto"/>
                                <w:right w:val="none" w:sz="0" w:space="0" w:color="auto"/>
                              </w:divBdr>
                            </w:div>
                          </w:divsChild>
                        </w:div>
                        <w:div w:id="1367947469">
                          <w:marLeft w:val="0"/>
                          <w:marRight w:val="0"/>
                          <w:marTop w:val="120"/>
                          <w:marBottom w:val="120"/>
                          <w:divBdr>
                            <w:top w:val="none" w:sz="0" w:space="0" w:color="auto"/>
                            <w:left w:val="none" w:sz="0" w:space="0" w:color="auto"/>
                            <w:bottom w:val="none" w:sz="0" w:space="0" w:color="auto"/>
                            <w:right w:val="none" w:sz="0" w:space="0" w:color="auto"/>
                          </w:divBdr>
                          <w:divsChild>
                            <w:div w:id="1538472710">
                              <w:marLeft w:val="0"/>
                              <w:marRight w:val="0"/>
                              <w:marTop w:val="0"/>
                              <w:marBottom w:val="0"/>
                              <w:divBdr>
                                <w:top w:val="none" w:sz="0" w:space="0" w:color="auto"/>
                                <w:left w:val="none" w:sz="0" w:space="0" w:color="auto"/>
                                <w:bottom w:val="none" w:sz="0" w:space="0" w:color="auto"/>
                                <w:right w:val="none" w:sz="0" w:space="0" w:color="auto"/>
                              </w:divBdr>
                            </w:div>
                            <w:div w:id="1852183329">
                              <w:marLeft w:val="0"/>
                              <w:marRight w:val="0"/>
                              <w:marTop w:val="0"/>
                              <w:marBottom w:val="0"/>
                              <w:divBdr>
                                <w:top w:val="none" w:sz="0" w:space="0" w:color="auto"/>
                                <w:left w:val="none" w:sz="0" w:space="0" w:color="auto"/>
                                <w:bottom w:val="none" w:sz="0" w:space="0" w:color="auto"/>
                                <w:right w:val="none" w:sz="0" w:space="0" w:color="auto"/>
                              </w:divBdr>
                            </w:div>
                            <w:div w:id="1489323048">
                              <w:marLeft w:val="0"/>
                              <w:marRight w:val="0"/>
                              <w:marTop w:val="0"/>
                              <w:marBottom w:val="0"/>
                              <w:divBdr>
                                <w:top w:val="none" w:sz="0" w:space="0" w:color="auto"/>
                                <w:left w:val="none" w:sz="0" w:space="0" w:color="auto"/>
                                <w:bottom w:val="none" w:sz="0" w:space="0" w:color="auto"/>
                                <w:right w:val="none" w:sz="0" w:space="0" w:color="auto"/>
                              </w:divBdr>
                            </w:div>
                            <w:div w:id="1512182927">
                              <w:marLeft w:val="0"/>
                              <w:marRight w:val="0"/>
                              <w:marTop w:val="0"/>
                              <w:marBottom w:val="0"/>
                              <w:divBdr>
                                <w:top w:val="none" w:sz="0" w:space="0" w:color="auto"/>
                                <w:left w:val="none" w:sz="0" w:space="0" w:color="auto"/>
                                <w:bottom w:val="none" w:sz="0" w:space="0" w:color="auto"/>
                                <w:right w:val="none" w:sz="0" w:space="0" w:color="auto"/>
                              </w:divBdr>
                            </w:div>
                          </w:divsChild>
                        </w:div>
                        <w:div w:id="174616841">
                          <w:marLeft w:val="0"/>
                          <w:marRight w:val="0"/>
                          <w:marTop w:val="120"/>
                          <w:marBottom w:val="120"/>
                          <w:divBdr>
                            <w:top w:val="none" w:sz="0" w:space="0" w:color="auto"/>
                            <w:left w:val="none" w:sz="0" w:space="0" w:color="auto"/>
                            <w:bottom w:val="none" w:sz="0" w:space="0" w:color="auto"/>
                            <w:right w:val="none" w:sz="0" w:space="0" w:color="auto"/>
                          </w:divBdr>
                          <w:divsChild>
                            <w:div w:id="658464207">
                              <w:marLeft w:val="288"/>
                              <w:marRight w:val="0"/>
                              <w:marTop w:val="0"/>
                              <w:marBottom w:val="0"/>
                              <w:divBdr>
                                <w:top w:val="none" w:sz="0" w:space="0" w:color="auto"/>
                                <w:left w:val="none" w:sz="0" w:space="0" w:color="auto"/>
                                <w:bottom w:val="none" w:sz="0" w:space="0" w:color="auto"/>
                                <w:right w:val="none" w:sz="0" w:space="0" w:color="auto"/>
                              </w:divBdr>
                            </w:div>
                            <w:div w:id="2138257299">
                              <w:marLeft w:val="288"/>
                              <w:marRight w:val="0"/>
                              <w:marTop w:val="0"/>
                              <w:marBottom w:val="0"/>
                              <w:divBdr>
                                <w:top w:val="none" w:sz="0" w:space="0" w:color="auto"/>
                                <w:left w:val="none" w:sz="0" w:space="0" w:color="auto"/>
                                <w:bottom w:val="none" w:sz="0" w:space="0" w:color="auto"/>
                                <w:right w:val="none" w:sz="0" w:space="0" w:color="auto"/>
                              </w:divBdr>
                            </w:div>
                          </w:divsChild>
                        </w:div>
                        <w:div w:id="793984771">
                          <w:marLeft w:val="0"/>
                          <w:marRight w:val="0"/>
                          <w:marTop w:val="120"/>
                          <w:marBottom w:val="120"/>
                          <w:divBdr>
                            <w:top w:val="none" w:sz="0" w:space="0" w:color="auto"/>
                            <w:left w:val="none" w:sz="0" w:space="0" w:color="auto"/>
                            <w:bottom w:val="none" w:sz="0" w:space="0" w:color="auto"/>
                            <w:right w:val="none" w:sz="0" w:space="0" w:color="auto"/>
                          </w:divBdr>
                          <w:divsChild>
                            <w:div w:id="155460440">
                              <w:marLeft w:val="0"/>
                              <w:marRight w:val="0"/>
                              <w:marTop w:val="0"/>
                              <w:marBottom w:val="0"/>
                              <w:divBdr>
                                <w:top w:val="none" w:sz="0" w:space="0" w:color="auto"/>
                                <w:left w:val="none" w:sz="0" w:space="0" w:color="auto"/>
                                <w:bottom w:val="none" w:sz="0" w:space="0" w:color="auto"/>
                                <w:right w:val="none" w:sz="0" w:space="0" w:color="auto"/>
                              </w:divBdr>
                            </w:div>
                            <w:div w:id="2086293037">
                              <w:marLeft w:val="0"/>
                              <w:marRight w:val="0"/>
                              <w:marTop w:val="0"/>
                              <w:marBottom w:val="0"/>
                              <w:divBdr>
                                <w:top w:val="none" w:sz="0" w:space="0" w:color="auto"/>
                                <w:left w:val="none" w:sz="0" w:space="0" w:color="auto"/>
                                <w:bottom w:val="none" w:sz="0" w:space="0" w:color="auto"/>
                                <w:right w:val="none" w:sz="0" w:space="0" w:color="auto"/>
                              </w:divBdr>
                            </w:div>
                          </w:divsChild>
                        </w:div>
                        <w:div w:id="770859381">
                          <w:marLeft w:val="0"/>
                          <w:marRight w:val="0"/>
                          <w:marTop w:val="120"/>
                          <w:marBottom w:val="120"/>
                          <w:divBdr>
                            <w:top w:val="none" w:sz="0" w:space="0" w:color="auto"/>
                            <w:left w:val="none" w:sz="0" w:space="0" w:color="auto"/>
                            <w:bottom w:val="none" w:sz="0" w:space="0" w:color="auto"/>
                            <w:right w:val="none" w:sz="0" w:space="0" w:color="auto"/>
                          </w:divBdr>
                          <w:divsChild>
                            <w:div w:id="27875649">
                              <w:marLeft w:val="288"/>
                              <w:marRight w:val="0"/>
                              <w:marTop w:val="0"/>
                              <w:marBottom w:val="0"/>
                              <w:divBdr>
                                <w:top w:val="none" w:sz="0" w:space="0" w:color="auto"/>
                                <w:left w:val="none" w:sz="0" w:space="0" w:color="auto"/>
                                <w:bottom w:val="none" w:sz="0" w:space="0" w:color="auto"/>
                                <w:right w:val="none" w:sz="0" w:space="0" w:color="auto"/>
                              </w:divBdr>
                            </w:div>
                          </w:divsChild>
                        </w:div>
                        <w:div w:id="1459032225">
                          <w:marLeft w:val="0"/>
                          <w:marRight w:val="0"/>
                          <w:marTop w:val="120"/>
                          <w:marBottom w:val="120"/>
                          <w:divBdr>
                            <w:top w:val="none" w:sz="0" w:space="0" w:color="auto"/>
                            <w:left w:val="none" w:sz="0" w:space="0" w:color="auto"/>
                            <w:bottom w:val="none" w:sz="0" w:space="0" w:color="auto"/>
                            <w:right w:val="none" w:sz="0" w:space="0" w:color="auto"/>
                          </w:divBdr>
                          <w:divsChild>
                            <w:div w:id="1953977674">
                              <w:marLeft w:val="0"/>
                              <w:marRight w:val="0"/>
                              <w:marTop w:val="0"/>
                              <w:marBottom w:val="0"/>
                              <w:divBdr>
                                <w:top w:val="none" w:sz="0" w:space="0" w:color="auto"/>
                                <w:left w:val="none" w:sz="0" w:space="0" w:color="auto"/>
                                <w:bottom w:val="none" w:sz="0" w:space="0" w:color="auto"/>
                                <w:right w:val="none" w:sz="0" w:space="0" w:color="auto"/>
                              </w:divBdr>
                            </w:div>
                            <w:div w:id="584656217">
                              <w:marLeft w:val="0"/>
                              <w:marRight w:val="0"/>
                              <w:marTop w:val="0"/>
                              <w:marBottom w:val="0"/>
                              <w:divBdr>
                                <w:top w:val="none" w:sz="0" w:space="0" w:color="auto"/>
                                <w:left w:val="none" w:sz="0" w:space="0" w:color="auto"/>
                                <w:bottom w:val="none" w:sz="0" w:space="0" w:color="auto"/>
                                <w:right w:val="none" w:sz="0" w:space="0" w:color="auto"/>
                              </w:divBdr>
                            </w:div>
                          </w:divsChild>
                        </w:div>
                        <w:div w:id="864253075">
                          <w:marLeft w:val="0"/>
                          <w:marRight w:val="0"/>
                          <w:marTop w:val="120"/>
                          <w:marBottom w:val="120"/>
                          <w:divBdr>
                            <w:top w:val="none" w:sz="0" w:space="0" w:color="auto"/>
                            <w:left w:val="none" w:sz="0" w:space="0" w:color="auto"/>
                            <w:bottom w:val="none" w:sz="0" w:space="0" w:color="auto"/>
                            <w:right w:val="none" w:sz="0" w:space="0" w:color="auto"/>
                          </w:divBdr>
                          <w:divsChild>
                            <w:div w:id="106394296">
                              <w:marLeft w:val="288"/>
                              <w:marRight w:val="0"/>
                              <w:marTop w:val="0"/>
                              <w:marBottom w:val="0"/>
                              <w:divBdr>
                                <w:top w:val="none" w:sz="0" w:space="0" w:color="auto"/>
                                <w:left w:val="none" w:sz="0" w:space="0" w:color="auto"/>
                                <w:bottom w:val="none" w:sz="0" w:space="0" w:color="auto"/>
                                <w:right w:val="none" w:sz="0" w:space="0" w:color="auto"/>
                              </w:divBdr>
                            </w:div>
                          </w:divsChild>
                        </w:div>
                        <w:div w:id="249243005">
                          <w:marLeft w:val="0"/>
                          <w:marRight w:val="0"/>
                          <w:marTop w:val="120"/>
                          <w:marBottom w:val="120"/>
                          <w:divBdr>
                            <w:top w:val="none" w:sz="0" w:space="0" w:color="auto"/>
                            <w:left w:val="none" w:sz="0" w:space="0" w:color="auto"/>
                            <w:bottom w:val="none" w:sz="0" w:space="0" w:color="auto"/>
                            <w:right w:val="none" w:sz="0" w:space="0" w:color="auto"/>
                          </w:divBdr>
                          <w:divsChild>
                            <w:div w:id="1583953514">
                              <w:marLeft w:val="0"/>
                              <w:marRight w:val="0"/>
                              <w:marTop w:val="0"/>
                              <w:marBottom w:val="0"/>
                              <w:divBdr>
                                <w:top w:val="none" w:sz="0" w:space="0" w:color="auto"/>
                                <w:left w:val="none" w:sz="0" w:space="0" w:color="auto"/>
                                <w:bottom w:val="none" w:sz="0" w:space="0" w:color="auto"/>
                                <w:right w:val="none" w:sz="0" w:space="0" w:color="auto"/>
                              </w:divBdr>
                            </w:div>
                            <w:div w:id="227350119">
                              <w:marLeft w:val="0"/>
                              <w:marRight w:val="0"/>
                              <w:marTop w:val="0"/>
                              <w:marBottom w:val="0"/>
                              <w:divBdr>
                                <w:top w:val="none" w:sz="0" w:space="0" w:color="auto"/>
                                <w:left w:val="none" w:sz="0" w:space="0" w:color="auto"/>
                                <w:bottom w:val="none" w:sz="0" w:space="0" w:color="auto"/>
                                <w:right w:val="none" w:sz="0" w:space="0" w:color="auto"/>
                              </w:divBdr>
                            </w:div>
                          </w:divsChild>
                        </w:div>
                        <w:div w:id="516240096">
                          <w:marLeft w:val="0"/>
                          <w:marRight w:val="0"/>
                          <w:marTop w:val="120"/>
                          <w:marBottom w:val="120"/>
                          <w:divBdr>
                            <w:top w:val="none" w:sz="0" w:space="0" w:color="auto"/>
                            <w:left w:val="none" w:sz="0" w:space="0" w:color="auto"/>
                            <w:bottom w:val="none" w:sz="0" w:space="0" w:color="auto"/>
                            <w:right w:val="none" w:sz="0" w:space="0" w:color="auto"/>
                          </w:divBdr>
                          <w:divsChild>
                            <w:div w:id="823276992">
                              <w:marLeft w:val="288"/>
                              <w:marRight w:val="0"/>
                              <w:marTop w:val="0"/>
                              <w:marBottom w:val="0"/>
                              <w:divBdr>
                                <w:top w:val="none" w:sz="0" w:space="0" w:color="auto"/>
                                <w:left w:val="none" w:sz="0" w:space="0" w:color="auto"/>
                                <w:bottom w:val="none" w:sz="0" w:space="0" w:color="auto"/>
                                <w:right w:val="none" w:sz="0" w:space="0" w:color="auto"/>
                              </w:divBdr>
                            </w:div>
                          </w:divsChild>
                        </w:div>
                        <w:div w:id="1167525590">
                          <w:marLeft w:val="0"/>
                          <w:marRight w:val="0"/>
                          <w:marTop w:val="120"/>
                          <w:marBottom w:val="120"/>
                          <w:divBdr>
                            <w:top w:val="none" w:sz="0" w:space="0" w:color="auto"/>
                            <w:left w:val="none" w:sz="0" w:space="0" w:color="auto"/>
                            <w:bottom w:val="none" w:sz="0" w:space="0" w:color="auto"/>
                            <w:right w:val="none" w:sz="0" w:space="0" w:color="auto"/>
                          </w:divBdr>
                          <w:divsChild>
                            <w:div w:id="1365640048">
                              <w:marLeft w:val="0"/>
                              <w:marRight w:val="0"/>
                              <w:marTop w:val="0"/>
                              <w:marBottom w:val="0"/>
                              <w:divBdr>
                                <w:top w:val="none" w:sz="0" w:space="0" w:color="auto"/>
                                <w:left w:val="none" w:sz="0" w:space="0" w:color="auto"/>
                                <w:bottom w:val="none" w:sz="0" w:space="0" w:color="auto"/>
                                <w:right w:val="none" w:sz="0" w:space="0" w:color="auto"/>
                              </w:divBdr>
                            </w:div>
                            <w:div w:id="1627616309">
                              <w:marLeft w:val="0"/>
                              <w:marRight w:val="0"/>
                              <w:marTop w:val="0"/>
                              <w:marBottom w:val="0"/>
                              <w:divBdr>
                                <w:top w:val="none" w:sz="0" w:space="0" w:color="auto"/>
                                <w:left w:val="none" w:sz="0" w:space="0" w:color="auto"/>
                                <w:bottom w:val="none" w:sz="0" w:space="0" w:color="auto"/>
                                <w:right w:val="none" w:sz="0" w:space="0" w:color="auto"/>
                              </w:divBdr>
                            </w:div>
                            <w:div w:id="1161385163">
                              <w:marLeft w:val="0"/>
                              <w:marRight w:val="0"/>
                              <w:marTop w:val="0"/>
                              <w:marBottom w:val="0"/>
                              <w:divBdr>
                                <w:top w:val="none" w:sz="0" w:space="0" w:color="auto"/>
                                <w:left w:val="none" w:sz="0" w:space="0" w:color="auto"/>
                                <w:bottom w:val="none" w:sz="0" w:space="0" w:color="auto"/>
                                <w:right w:val="none" w:sz="0" w:space="0" w:color="auto"/>
                              </w:divBdr>
                            </w:div>
                            <w:div w:id="2124038420">
                              <w:marLeft w:val="0"/>
                              <w:marRight w:val="0"/>
                              <w:marTop w:val="0"/>
                              <w:marBottom w:val="0"/>
                              <w:divBdr>
                                <w:top w:val="none" w:sz="0" w:space="0" w:color="auto"/>
                                <w:left w:val="none" w:sz="0" w:space="0" w:color="auto"/>
                                <w:bottom w:val="none" w:sz="0" w:space="0" w:color="auto"/>
                                <w:right w:val="none" w:sz="0" w:space="0" w:color="auto"/>
                              </w:divBdr>
                            </w:div>
                          </w:divsChild>
                        </w:div>
                        <w:div w:id="317073096">
                          <w:marLeft w:val="0"/>
                          <w:marRight w:val="0"/>
                          <w:marTop w:val="120"/>
                          <w:marBottom w:val="120"/>
                          <w:divBdr>
                            <w:top w:val="none" w:sz="0" w:space="0" w:color="auto"/>
                            <w:left w:val="none" w:sz="0" w:space="0" w:color="auto"/>
                            <w:bottom w:val="none" w:sz="0" w:space="0" w:color="auto"/>
                            <w:right w:val="none" w:sz="0" w:space="0" w:color="auto"/>
                          </w:divBdr>
                          <w:divsChild>
                            <w:div w:id="1181968145">
                              <w:marLeft w:val="288"/>
                              <w:marRight w:val="0"/>
                              <w:marTop w:val="0"/>
                              <w:marBottom w:val="0"/>
                              <w:divBdr>
                                <w:top w:val="none" w:sz="0" w:space="0" w:color="auto"/>
                                <w:left w:val="none" w:sz="0" w:space="0" w:color="auto"/>
                                <w:bottom w:val="none" w:sz="0" w:space="0" w:color="auto"/>
                                <w:right w:val="none" w:sz="0" w:space="0" w:color="auto"/>
                              </w:divBdr>
                            </w:div>
                            <w:div w:id="341860432">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40809">
      <w:bodyDiv w:val="1"/>
      <w:marLeft w:val="0"/>
      <w:marRight w:val="0"/>
      <w:marTop w:val="0"/>
      <w:marBottom w:val="0"/>
      <w:divBdr>
        <w:top w:val="none" w:sz="0" w:space="0" w:color="auto"/>
        <w:left w:val="none" w:sz="0" w:space="0" w:color="auto"/>
        <w:bottom w:val="none" w:sz="0" w:space="0" w:color="auto"/>
        <w:right w:val="none" w:sz="0" w:space="0" w:color="auto"/>
      </w:divBdr>
    </w:div>
    <w:div w:id="917786985">
      <w:bodyDiv w:val="1"/>
      <w:marLeft w:val="0"/>
      <w:marRight w:val="0"/>
      <w:marTop w:val="0"/>
      <w:marBottom w:val="0"/>
      <w:divBdr>
        <w:top w:val="none" w:sz="0" w:space="0" w:color="auto"/>
        <w:left w:val="none" w:sz="0" w:space="0" w:color="auto"/>
        <w:bottom w:val="none" w:sz="0" w:space="0" w:color="auto"/>
        <w:right w:val="none" w:sz="0" w:space="0" w:color="auto"/>
      </w:divBdr>
    </w:div>
    <w:div w:id="994454803">
      <w:bodyDiv w:val="1"/>
      <w:marLeft w:val="0"/>
      <w:marRight w:val="0"/>
      <w:marTop w:val="0"/>
      <w:marBottom w:val="0"/>
      <w:divBdr>
        <w:top w:val="none" w:sz="0" w:space="0" w:color="auto"/>
        <w:left w:val="none" w:sz="0" w:space="0" w:color="auto"/>
        <w:bottom w:val="none" w:sz="0" w:space="0" w:color="auto"/>
        <w:right w:val="none" w:sz="0" w:space="0" w:color="auto"/>
      </w:divBdr>
    </w:div>
    <w:div w:id="1029379031">
      <w:bodyDiv w:val="1"/>
      <w:marLeft w:val="0"/>
      <w:marRight w:val="0"/>
      <w:marTop w:val="0"/>
      <w:marBottom w:val="0"/>
      <w:divBdr>
        <w:top w:val="none" w:sz="0" w:space="0" w:color="auto"/>
        <w:left w:val="none" w:sz="0" w:space="0" w:color="auto"/>
        <w:bottom w:val="none" w:sz="0" w:space="0" w:color="auto"/>
        <w:right w:val="none" w:sz="0" w:space="0" w:color="auto"/>
      </w:divBdr>
    </w:div>
    <w:div w:id="1080953455">
      <w:bodyDiv w:val="1"/>
      <w:marLeft w:val="0"/>
      <w:marRight w:val="0"/>
      <w:marTop w:val="0"/>
      <w:marBottom w:val="0"/>
      <w:divBdr>
        <w:top w:val="none" w:sz="0" w:space="0" w:color="auto"/>
        <w:left w:val="none" w:sz="0" w:space="0" w:color="auto"/>
        <w:bottom w:val="none" w:sz="0" w:space="0" w:color="auto"/>
        <w:right w:val="none" w:sz="0" w:space="0" w:color="auto"/>
      </w:divBdr>
    </w:div>
    <w:div w:id="1091118375">
      <w:bodyDiv w:val="1"/>
      <w:marLeft w:val="0"/>
      <w:marRight w:val="0"/>
      <w:marTop w:val="0"/>
      <w:marBottom w:val="0"/>
      <w:divBdr>
        <w:top w:val="none" w:sz="0" w:space="0" w:color="auto"/>
        <w:left w:val="none" w:sz="0" w:space="0" w:color="auto"/>
        <w:bottom w:val="none" w:sz="0" w:space="0" w:color="auto"/>
        <w:right w:val="none" w:sz="0" w:space="0" w:color="auto"/>
      </w:divBdr>
    </w:div>
    <w:div w:id="1108040913">
      <w:bodyDiv w:val="1"/>
      <w:marLeft w:val="0"/>
      <w:marRight w:val="0"/>
      <w:marTop w:val="0"/>
      <w:marBottom w:val="0"/>
      <w:divBdr>
        <w:top w:val="none" w:sz="0" w:space="0" w:color="auto"/>
        <w:left w:val="none" w:sz="0" w:space="0" w:color="auto"/>
        <w:bottom w:val="none" w:sz="0" w:space="0" w:color="auto"/>
        <w:right w:val="none" w:sz="0" w:space="0" w:color="auto"/>
      </w:divBdr>
    </w:div>
    <w:div w:id="1111435254">
      <w:bodyDiv w:val="1"/>
      <w:marLeft w:val="0"/>
      <w:marRight w:val="0"/>
      <w:marTop w:val="0"/>
      <w:marBottom w:val="0"/>
      <w:divBdr>
        <w:top w:val="none" w:sz="0" w:space="0" w:color="auto"/>
        <w:left w:val="none" w:sz="0" w:space="0" w:color="auto"/>
        <w:bottom w:val="none" w:sz="0" w:space="0" w:color="auto"/>
        <w:right w:val="none" w:sz="0" w:space="0" w:color="auto"/>
      </w:divBdr>
    </w:div>
    <w:div w:id="1138298108">
      <w:bodyDiv w:val="1"/>
      <w:marLeft w:val="0"/>
      <w:marRight w:val="0"/>
      <w:marTop w:val="0"/>
      <w:marBottom w:val="0"/>
      <w:divBdr>
        <w:top w:val="none" w:sz="0" w:space="0" w:color="auto"/>
        <w:left w:val="none" w:sz="0" w:space="0" w:color="auto"/>
        <w:bottom w:val="none" w:sz="0" w:space="0" w:color="auto"/>
        <w:right w:val="none" w:sz="0" w:space="0" w:color="auto"/>
      </w:divBdr>
    </w:div>
    <w:div w:id="1161241849">
      <w:bodyDiv w:val="1"/>
      <w:marLeft w:val="0"/>
      <w:marRight w:val="0"/>
      <w:marTop w:val="0"/>
      <w:marBottom w:val="0"/>
      <w:divBdr>
        <w:top w:val="none" w:sz="0" w:space="0" w:color="auto"/>
        <w:left w:val="none" w:sz="0" w:space="0" w:color="auto"/>
        <w:bottom w:val="none" w:sz="0" w:space="0" w:color="auto"/>
        <w:right w:val="none" w:sz="0" w:space="0" w:color="auto"/>
      </w:divBdr>
    </w:div>
    <w:div w:id="1175655868">
      <w:bodyDiv w:val="1"/>
      <w:marLeft w:val="0"/>
      <w:marRight w:val="0"/>
      <w:marTop w:val="0"/>
      <w:marBottom w:val="0"/>
      <w:divBdr>
        <w:top w:val="none" w:sz="0" w:space="0" w:color="auto"/>
        <w:left w:val="none" w:sz="0" w:space="0" w:color="auto"/>
        <w:bottom w:val="none" w:sz="0" w:space="0" w:color="auto"/>
        <w:right w:val="none" w:sz="0" w:space="0" w:color="auto"/>
      </w:divBdr>
    </w:div>
    <w:div w:id="1193149139">
      <w:bodyDiv w:val="1"/>
      <w:marLeft w:val="0"/>
      <w:marRight w:val="0"/>
      <w:marTop w:val="0"/>
      <w:marBottom w:val="0"/>
      <w:divBdr>
        <w:top w:val="none" w:sz="0" w:space="0" w:color="auto"/>
        <w:left w:val="none" w:sz="0" w:space="0" w:color="auto"/>
        <w:bottom w:val="none" w:sz="0" w:space="0" w:color="auto"/>
        <w:right w:val="none" w:sz="0" w:space="0" w:color="auto"/>
      </w:divBdr>
    </w:div>
    <w:div w:id="1218008827">
      <w:bodyDiv w:val="1"/>
      <w:marLeft w:val="0"/>
      <w:marRight w:val="0"/>
      <w:marTop w:val="0"/>
      <w:marBottom w:val="0"/>
      <w:divBdr>
        <w:top w:val="none" w:sz="0" w:space="0" w:color="auto"/>
        <w:left w:val="none" w:sz="0" w:space="0" w:color="auto"/>
        <w:bottom w:val="none" w:sz="0" w:space="0" w:color="auto"/>
        <w:right w:val="none" w:sz="0" w:space="0" w:color="auto"/>
      </w:divBdr>
    </w:div>
    <w:div w:id="1291396683">
      <w:bodyDiv w:val="1"/>
      <w:marLeft w:val="0"/>
      <w:marRight w:val="0"/>
      <w:marTop w:val="0"/>
      <w:marBottom w:val="0"/>
      <w:divBdr>
        <w:top w:val="none" w:sz="0" w:space="0" w:color="auto"/>
        <w:left w:val="none" w:sz="0" w:space="0" w:color="auto"/>
        <w:bottom w:val="none" w:sz="0" w:space="0" w:color="auto"/>
        <w:right w:val="none" w:sz="0" w:space="0" w:color="auto"/>
      </w:divBdr>
    </w:div>
    <w:div w:id="1296062670">
      <w:bodyDiv w:val="1"/>
      <w:marLeft w:val="0"/>
      <w:marRight w:val="0"/>
      <w:marTop w:val="0"/>
      <w:marBottom w:val="0"/>
      <w:divBdr>
        <w:top w:val="none" w:sz="0" w:space="0" w:color="auto"/>
        <w:left w:val="none" w:sz="0" w:space="0" w:color="auto"/>
        <w:bottom w:val="none" w:sz="0" w:space="0" w:color="auto"/>
        <w:right w:val="none" w:sz="0" w:space="0" w:color="auto"/>
      </w:divBdr>
    </w:div>
    <w:div w:id="1311905335">
      <w:bodyDiv w:val="1"/>
      <w:marLeft w:val="0"/>
      <w:marRight w:val="0"/>
      <w:marTop w:val="0"/>
      <w:marBottom w:val="0"/>
      <w:divBdr>
        <w:top w:val="none" w:sz="0" w:space="0" w:color="auto"/>
        <w:left w:val="none" w:sz="0" w:space="0" w:color="auto"/>
        <w:bottom w:val="none" w:sz="0" w:space="0" w:color="auto"/>
        <w:right w:val="none" w:sz="0" w:space="0" w:color="auto"/>
      </w:divBdr>
    </w:div>
    <w:div w:id="1339694701">
      <w:bodyDiv w:val="1"/>
      <w:marLeft w:val="0"/>
      <w:marRight w:val="0"/>
      <w:marTop w:val="0"/>
      <w:marBottom w:val="0"/>
      <w:divBdr>
        <w:top w:val="none" w:sz="0" w:space="0" w:color="auto"/>
        <w:left w:val="none" w:sz="0" w:space="0" w:color="auto"/>
        <w:bottom w:val="none" w:sz="0" w:space="0" w:color="auto"/>
        <w:right w:val="none" w:sz="0" w:space="0" w:color="auto"/>
      </w:divBdr>
    </w:div>
    <w:div w:id="1371296370">
      <w:bodyDiv w:val="1"/>
      <w:marLeft w:val="0"/>
      <w:marRight w:val="0"/>
      <w:marTop w:val="0"/>
      <w:marBottom w:val="0"/>
      <w:divBdr>
        <w:top w:val="none" w:sz="0" w:space="0" w:color="auto"/>
        <w:left w:val="none" w:sz="0" w:space="0" w:color="auto"/>
        <w:bottom w:val="none" w:sz="0" w:space="0" w:color="auto"/>
        <w:right w:val="none" w:sz="0" w:space="0" w:color="auto"/>
      </w:divBdr>
    </w:div>
    <w:div w:id="1402096214">
      <w:bodyDiv w:val="1"/>
      <w:marLeft w:val="0"/>
      <w:marRight w:val="0"/>
      <w:marTop w:val="0"/>
      <w:marBottom w:val="0"/>
      <w:divBdr>
        <w:top w:val="none" w:sz="0" w:space="0" w:color="auto"/>
        <w:left w:val="none" w:sz="0" w:space="0" w:color="auto"/>
        <w:bottom w:val="none" w:sz="0" w:space="0" w:color="auto"/>
        <w:right w:val="none" w:sz="0" w:space="0" w:color="auto"/>
      </w:divBdr>
    </w:div>
    <w:div w:id="1407797316">
      <w:bodyDiv w:val="1"/>
      <w:marLeft w:val="0"/>
      <w:marRight w:val="0"/>
      <w:marTop w:val="0"/>
      <w:marBottom w:val="0"/>
      <w:divBdr>
        <w:top w:val="none" w:sz="0" w:space="0" w:color="auto"/>
        <w:left w:val="none" w:sz="0" w:space="0" w:color="auto"/>
        <w:bottom w:val="none" w:sz="0" w:space="0" w:color="auto"/>
        <w:right w:val="none" w:sz="0" w:space="0" w:color="auto"/>
      </w:divBdr>
    </w:div>
    <w:div w:id="1422992948">
      <w:bodyDiv w:val="1"/>
      <w:marLeft w:val="0"/>
      <w:marRight w:val="0"/>
      <w:marTop w:val="0"/>
      <w:marBottom w:val="0"/>
      <w:divBdr>
        <w:top w:val="none" w:sz="0" w:space="0" w:color="auto"/>
        <w:left w:val="none" w:sz="0" w:space="0" w:color="auto"/>
        <w:bottom w:val="none" w:sz="0" w:space="0" w:color="auto"/>
        <w:right w:val="none" w:sz="0" w:space="0" w:color="auto"/>
      </w:divBdr>
    </w:div>
    <w:div w:id="1454250488">
      <w:bodyDiv w:val="1"/>
      <w:marLeft w:val="0"/>
      <w:marRight w:val="0"/>
      <w:marTop w:val="0"/>
      <w:marBottom w:val="0"/>
      <w:divBdr>
        <w:top w:val="none" w:sz="0" w:space="0" w:color="auto"/>
        <w:left w:val="none" w:sz="0" w:space="0" w:color="auto"/>
        <w:bottom w:val="none" w:sz="0" w:space="0" w:color="auto"/>
        <w:right w:val="none" w:sz="0" w:space="0" w:color="auto"/>
      </w:divBdr>
    </w:div>
    <w:div w:id="1513372244">
      <w:bodyDiv w:val="1"/>
      <w:marLeft w:val="0"/>
      <w:marRight w:val="0"/>
      <w:marTop w:val="0"/>
      <w:marBottom w:val="0"/>
      <w:divBdr>
        <w:top w:val="none" w:sz="0" w:space="0" w:color="auto"/>
        <w:left w:val="none" w:sz="0" w:space="0" w:color="auto"/>
        <w:bottom w:val="none" w:sz="0" w:space="0" w:color="auto"/>
        <w:right w:val="none" w:sz="0" w:space="0" w:color="auto"/>
      </w:divBdr>
    </w:div>
    <w:div w:id="1554930698">
      <w:bodyDiv w:val="1"/>
      <w:marLeft w:val="0"/>
      <w:marRight w:val="0"/>
      <w:marTop w:val="0"/>
      <w:marBottom w:val="0"/>
      <w:divBdr>
        <w:top w:val="none" w:sz="0" w:space="0" w:color="auto"/>
        <w:left w:val="none" w:sz="0" w:space="0" w:color="auto"/>
        <w:bottom w:val="none" w:sz="0" w:space="0" w:color="auto"/>
        <w:right w:val="none" w:sz="0" w:space="0" w:color="auto"/>
      </w:divBdr>
    </w:div>
    <w:div w:id="1557626082">
      <w:bodyDiv w:val="1"/>
      <w:marLeft w:val="0"/>
      <w:marRight w:val="0"/>
      <w:marTop w:val="0"/>
      <w:marBottom w:val="0"/>
      <w:divBdr>
        <w:top w:val="none" w:sz="0" w:space="0" w:color="auto"/>
        <w:left w:val="none" w:sz="0" w:space="0" w:color="auto"/>
        <w:bottom w:val="none" w:sz="0" w:space="0" w:color="auto"/>
        <w:right w:val="none" w:sz="0" w:space="0" w:color="auto"/>
      </w:divBdr>
    </w:div>
    <w:div w:id="1593129445">
      <w:bodyDiv w:val="1"/>
      <w:marLeft w:val="0"/>
      <w:marRight w:val="0"/>
      <w:marTop w:val="0"/>
      <w:marBottom w:val="0"/>
      <w:divBdr>
        <w:top w:val="none" w:sz="0" w:space="0" w:color="auto"/>
        <w:left w:val="none" w:sz="0" w:space="0" w:color="auto"/>
        <w:bottom w:val="none" w:sz="0" w:space="0" w:color="auto"/>
        <w:right w:val="none" w:sz="0" w:space="0" w:color="auto"/>
      </w:divBdr>
    </w:div>
    <w:div w:id="1596401811">
      <w:bodyDiv w:val="1"/>
      <w:marLeft w:val="0"/>
      <w:marRight w:val="0"/>
      <w:marTop w:val="0"/>
      <w:marBottom w:val="0"/>
      <w:divBdr>
        <w:top w:val="none" w:sz="0" w:space="0" w:color="auto"/>
        <w:left w:val="none" w:sz="0" w:space="0" w:color="auto"/>
        <w:bottom w:val="none" w:sz="0" w:space="0" w:color="auto"/>
        <w:right w:val="none" w:sz="0" w:space="0" w:color="auto"/>
      </w:divBdr>
    </w:div>
    <w:div w:id="1597592206">
      <w:bodyDiv w:val="1"/>
      <w:marLeft w:val="0"/>
      <w:marRight w:val="0"/>
      <w:marTop w:val="0"/>
      <w:marBottom w:val="0"/>
      <w:divBdr>
        <w:top w:val="none" w:sz="0" w:space="0" w:color="auto"/>
        <w:left w:val="none" w:sz="0" w:space="0" w:color="auto"/>
        <w:bottom w:val="none" w:sz="0" w:space="0" w:color="auto"/>
        <w:right w:val="none" w:sz="0" w:space="0" w:color="auto"/>
      </w:divBdr>
    </w:div>
    <w:div w:id="1667439494">
      <w:bodyDiv w:val="1"/>
      <w:marLeft w:val="0"/>
      <w:marRight w:val="0"/>
      <w:marTop w:val="0"/>
      <w:marBottom w:val="0"/>
      <w:divBdr>
        <w:top w:val="none" w:sz="0" w:space="0" w:color="auto"/>
        <w:left w:val="none" w:sz="0" w:space="0" w:color="auto"/>
        <w:bottom w:val="none" w:sz="0" w:space="0" w:color="auto"/>
        <w:right w:val="none" w:sz="0" w:space="0" w:color="auto"/>
      </w:divBdr>
    </w:div>
    <w:div w:id="1807548669">
      <w:bodyDiv w:val="1"/>
      <w:marLeft w:val="0"/>
      <w:marRight w:val="0"/>
      <w:marTop w:val="0"/>
      <w:marBottom w:val="0"/>
      <w:divBdr>
        <w:top w:val="none" w:sz="0" w:space="0" w:color="auto"/>
        <w:left w:val="none" w:sz="0" w:space="0" w:color="auto"/>
        <w:bottom w:val="none" w:sz="0" w:space="0" w:color="auto"/>
        <w:right w:val="none" w:sz="0" w:space="0" w:color="auto"/>
      </w:divBdr>
    </w:div>
    <w:div w:id="1814057901">
      <w:bodyDiv w:val="1"/>
      <w:marLeft w:val="0"/>
      <w:marRight w:val="0"/>
      <w:marTop w:val="0"/>
      <w:marBottom w:val="0"/>
      <w:divBdr>
        <w:top w:val="none" w:sz="0" w:space="0" w:color="auto"/>
        <w:left w:val="none" w:sz="0" w:space="0" w:color="auto"/>
        <w:bottom w:val="none" w:sz="0" w:space="0" w:color="auto"/>
        <w:right w:val="none" w:sz="0" w:space="0" w:color="auto"/>
      </w:divBdr>
    </w:div>
    <w:div w:id="1840538169">
      <w:bodyDiv w:val="1"/>
      <w:marLeft w:val="0"/>
      <w:marRight w:val="0"/>
      <w:marTop w:val="0"/>
      <w:marBottom w:val="0"/>
      <w:divBdr>
        <w:top w:val="none" w:sz="0" w:space="0" w:color="auto"/>
        <w:left w:val="none" w:sz="0" w:space="0" w:color="auto"/>
        <w:bottom w:val="none" w:sz="0" w:space="0" w:color="auto"/>
        <w:right w:val="none" w:sz="0" w:space="0" w:color="auto"/>
      </w:divBdr>
    </w:div>
    <w:div w:id="1846702105">
      <w:bodyDiv w:val="1"/>
      <w:marLeft w:val="0"/>
      <w:marRight w:val="0"/>
      <w:marTop w:val="0"/>
      <w:marBottom w:val="0"/>
      <w:divBdr>
        <w:top w:val="none" w:sz="0" w:space="0" w:color="auto"/>
        <w:left w:val="none" w:sz="0" w:space="0" w:color="auto"/>
        <w:bottom w:val="none" w:sz="0" w:space="0" w:color="auto"/>
        <w:right w:val="none" w:sz="0" w:space="0" w:color="auto"/>
      </w:divBdr>
    </w:div>
    <w:div w:id="1857839299">
      <w:bodyDiv w:val="1"/>
      <w:marLeft w:val="0"/>
      <w:marRight w:val="0"/>
      <w:marTop w:val="0"/>
      <w:marBottom w:val="0"/>
      <w:divBdr>
        <w:top w:val="none" w:sz="0" w:space="0" w:color="auto"/>
        <w:left w:val="none" w:sz="0" w:space="0" w:color="auto"/>
        <w:bottom w:val="none" w:sz="0" w:space="0" w:color="auto"/>
        <w:right w:val="none" w:sz="0" w:space="0" w:color="auto"/>
      </w:divBdr>
    </w:div>
    <w:div w:id="1861502598">
      <w:bodyDiv w:val="1"/>
      <w:marLeft w:val="0"/>
      <w:marRight w:val="0"/>
      <w:marTop w:val="0"/>
      <w:marBottom w:val="0"/>
      <w:divBdr>
        <w:top w:val="none" w:sz="0" w:space="0" w:color="auto"/>
        <w:left w:val="none" w:sz="0" w:space="0" w:color="auto"/>
        <w:bottom w:val="none" w:sz="0" w:space="0" w:color="auto"/>
        <w:right w:val="none" w:sz="0" w:space="0" w:color="auto"/>
      </w:divBdr>
    </w:div>
    <w:div w:id="1861892704">
      <w:bodyDiv w:val="1"/>
      <w:marLeft w:val="0"/>
      <w:marRight w:val="0"/>
      <w:marTop w:val="0"/>
      <w:marBottom w:val="0"/>
      <w:divBdr>
        <w:top w:val="none" w:sz="0" w:space="0" w:color="auto"/>
        <w:left w:val="none" w:sz="0" w:space="0" w:color="auto"/>
        <w:bottom w:val="none" w:sz="0" w:space="0" w:color="auto"/>
        <w:right w:val="none" w:sz="0" w:space="0" w:color="auto"/>
      </w:divBdr>
    </w:div>
    <w:div w:id="1885755568">
      <w:bodyDiv w:val="1"/>
      <w:marLeft w:val="0"/>
      <w:marRight w:val="0"/>
      <w:marTop w:val="0"/>
      <w:marBottom w:val="0"/>
      <w:divBdr>
        <w:top w:val="none" w:sz="0" w:space="0" w:color="auto"/>
        <w:left w:val="none" w:sz="0" w:space="0" w:color="auto"/>
        <w:bottom w:val="none" w:sz="0" w:space="0" w:color="auto"/>
        <w:right w:val="none" w:sz="0" w:space="0" w:color="auto"/>
      </w:divBdr>
    </w:div>
    <w:div w:id="1886720214">
      <w:bodyDiv w:val="1"/>
      <w:marLeft w:val="0"/>
      <w:marRight w:val="0"/>
      <w:marTop w:val="0"/>
      <w:marBottom w:val="0"/>
      <w:divBdr>
        <w:top w:val="none" w:sz="0" w:space="0" w:color="auto"/>
        <w:left w:val="none" w:sz="0" w:space="0" w:color="auto"/>
        <w:bottom w:val="none" w:sz="0" w:space="0" w:color="auto"/>
        <w:right w:val="none" w:sz="0" w:space="0" w:color="auto"/>
      </w:divBdr>
    </w:div>
    <w:div w:id="1906795342">
      <w:bodyDiv w:val="1"/>
      <w:marLeft w:val="0"/>
      <w:marRight w:val="0"/>
      <w:marTop w:val="0"/>
      <w:marBottom w:val="0"/>
      <w:divBdr>
        <w:top w:val="none" w:sz="0" w:space="0" w:color="auto"/>
        <w:left w:val="none" w:sz="0" w:space="0" w:color="auto"/>
        <w:bottom w:val="none" w:sz="0" w:space="0" w:color="auto"/>
        <w:right w:val="none" w:sz="0" w:space="0" w:color="auto"/>
      </w:divBdr>
    </w:div>
    <w:div w:id="1930845384">
      <w:bodyDiv w:val="1"/>
      <w:marLeft w:val="0"/>
      <w:marRight w:val="0"/>
      <w:marTop w:val="0"/>
      <w:marBottom w:val="0"/>
      <w:divBdr>
        <w:top w:val="none" w:sz="0" w:space="0" w:color="auto"/>
        <w:left w:val="none" w:sz="0" w:space="0" w:color="auto"/>
        <w:bottom w:val="none" w:sz="0" w:space="0" w:color="auto"/>
        <w:right w:val="none" w:sz="0" w:space="0" w:color="auto"/>
      </w:divBdr>
    </w:div>
    <w:div w:id="1974943910">
      <w:bodyDiv w:val="1"/>
      <w:marLeft w:val="0"/>
      <w:marRight w:val="0"/>
      <w:marTop w:val="0"/>
      <w:marBottom w:val="0"/>
      <w:divBdr>
        <w:top w:val="none" w:sz="0" w:space="0" w:color="auto"/>
        <w:left w:val="none" w:sz="0" w:space="0" w:color="auto"/>
        <w:bottom w:val="none" w:sz="0" w:space="0" w:color="auto"/>
        <w:right w:val="none" w:sz="0" w:space="0" w:color="auto"/>
      </w:divBdr>
    </w:div>
    <w:div w:id="1991980673">
      <w:bodyDiv w:val="1"/>
      <w:marLeft w:val="0"/>
      <w:marRight w:val="0"/>
      <w:marTop w:val="0"/>
      <w:marBottom w:val="0"/>
      <w:divBdr>
        <w:top w:val="none" w:sz="0" w:space="0" w:color="auto"/>
        <w:left w:val="none" w:sz="0" w:space="0" w:color="auto"/>
        <w:bottom w:val="none" w:sz="0" w:space="0" w:color="auto"/>
        <w:right w:val="none" w:sz="0" w:space="0" w:color="auto"/>
      </w:divBdr>
    </w:div>
    <w:div w:id="1994017829">
      <w:bodyDiv w:val="1"/>
      <w:marLeft w:val="0"/>
      <w:marRight w:val="0"/>
      <w:marTop w:val="0"/>
      <w:marBottom w:val="0"/>
      <w:divBdr>
        <w:top w:val="none" w:sz="0" w:space="0" w:color="auto"/>
        <w:left w:val="none" w:sz="0" w:space="0" w:color="auto"/>
        <w:bottom w:val="none" w:sz="0" w:space="0" w:color="auto"/>
        <w:right w:val="none" w:sz="0" w:space="0" w:color="auto"/>
      </w:divBdr>
    </w:div>
    <w:div w:id="2050373510">
      <w:bodyDiv w:val="1"/>
      <w:marLeft w:val="0"/>
      <w:marRight w:val="0"/>
      <w:marTop w:val="0"/>
      <w:marBottom w:val="0"/>
      <w:divBdr>
        <w:top w:val="none" w:sz="0" w:space="0" w:color="auto"/>
        <w:left w:val="none" w:sz="0" w:space="0" w:color="auto"/>
        <w:bottom w:val="none" w:sz="0" w:space="0" w:color="auto"/>
        <w:right w:val="none" w:sz="0" w:space="0" w:color="auto"/>
      </w:divBdr>
    </w:div>
    <w:div w:id="2062172970">
      <w:bodyDiv w:val="1"/>
      <w:marLeft w:val="0"/>
      <w:marRight w:val="0"/>
      <w:marTop w:val="0"/>
      <w:marBottom w:val="0"/>
      <w:divBdr>
        <w:top w:val="none" w:sz="0" w:space="0" w:color="auto"/>
        <w:left w:val="none" w:sz="0" w:space="0" w:color="auto"/>
        <w:bottom w:val="none" w:sz="0" w:space="0" w:color="auto"/>
        <w:right w:val="none" w:sz="0" w:space="0" w:color="auto"/>
      </w:divBdr>
    </w:div>
    <w:div w:id="2078504774">
      <w:bodyDiv w:val="1"/>
      <w:marLeft w:val="0"/>
      <w:marRight w:val="0"/>
      <w:marTop w:val="0"/>
      <w:marBottom w:val="0"/>
      <w:divBdr>
        <w:top w:val="none" w:sz="0" w:space="0" w:color="auto"/>
        <w:left w:val="none" w:sz="0" w:space="0" w:color="auto"/>
        <w:bottom w:val="none" w:sz="0" w:space="0" w:color="auto"/>
        <w:right w:val="none" w:sz="0" w:space="0" w:color="auto"/>
      </w:divBdr>
    </w:div>
    <w:div w:id="2088988423">
      <w:bodyDiv w:val="1"/>
      <w:marLeft w:val="0"/>
      <w:marRight w:val="0"/>
      <w:marTop w:val="0"/>
      <w:marBottom w:val="0"/>
      <w:divBdr>
        <w:top w:val="none" w:sz="0" w:space="0" w:color="auto"/>
        <w:left w:val="none" w:sz="0" w:space="0" w:color="auto"/>
        <w:bottom w:val="none" w:sz="0" w:space="0" w:color="auto"/>
        <w:right w:val="none" w:sz="0" w:space="0" w:color="auto"/>
      </w:divBdr>
    </w:div>
    <w:div w:id="2093310863">
      <w:bodyDiv w:val="1"/>
      <w:marLeft w:val="0"/>
      <w:marRight w:val="0"/>
      <w:marTop w:val="0"/>
      <w:marBottom w:val="0"/>
      <w:divBdr>
        <w:top w:val="none" w:sz="0" w:space="0" w:color="auto"/>
        <w:left w:val="none" w:sz="0" w:space="0" w:color="auto"/>
        <w:bottom w:val="none" w:sz="0" w:space="0" w:color="auto"/>
        <w:right w:val="none" w:sz="0" w:space="0" w:color="auto"/>
      </w:divBdr>
    </w:div>
    <w:div w:id="21254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7.emf"/><Relationship Id="rId42" Type="http://schemas.openxmlformats.org/officeDocument/2006/relationships/hyperlink" Target="https://www.nyiso.com/documents/20142/11350020/07%202020RNA_MARS-ExternalAreasSimplification.pdf" TargetMode="External"/><Relationship Id="rId47" Type="http://schemas.openxmlformats.org/officeDocument/2006/relationships/image" Target="media/image23.emf"/><Relationship Id="rId63" Type="http://schemas.openxmlformats.org/officeDocument/2006/relationships/image" Target="media/image39.emf"/><Relationship Id="rId68" Type="http://schemas.openxmlformats.org/officeDocument/2006/relationships/image" Target="media/image44.emf"/><Relationship Id="rId16" Type="http://schemas.openxmlformats.org/officeDocument/2006/relationships/hyperlink" Target="http://www.nyiso.com/public/webdocs/documents/tariffs/oatt/att_y.pdf" TargetMode="Externa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hyperlink" Target="https://www.nyiso.com/documents/20142/11718122/12c_2020RNA_PreliminaryMARSTopoUpdates-Apr6TPAS-ESPWG.pdf" TargetMode="External"/><Relationship Id="rId40" Type="http://schemas.openxmlformats.org/officeDocument/2006/relationships/hyperlink" Target="https://www.nyiso.com/documents/20142/12654708/02%202020RNA_BCTopologyY1-Y10.pdf" TargetMode="External"/><Relationship Id="rId45" Type="http://schemas.openxmlformats.org/officeDocument/2006/relationships/image" Target="media/image21.emf"/><Relationship Id="rId53" Type="http://schemas.openxmlformats.org/officeDocument/2006/relationships/image" Target="media/image29.emf"/><Relationship Id="rId58" Type="http://schemas.openxmlformats.org/officeDocument/2006/relationships/image" Target="media/image34.emf"/><Relationship Id="rId66" Type="http://schemas.openxmlformats.org/officeDocument/2006/relationships/image" Target="media/image42.emf"/><Relationship Id="rId74" Type="http://schemas.openxmlformats.org/officeDocument/2006/relationships/chart" Target="charts/chart3.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37.emf"/><Relationship Id="rId19" Type="http://schemas.openxmlformats.org/officeDocument/2006/relationships/package" Target="embeddings/Microsoft_Visio_Drawing.vsdx"/><Relationship Id="rId14" Type="http://schemas.openxmlformats.org/officeDocument/2006/relationships/header" Target="head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hyperlink" Target="https://www.nyiso.com/documents/20142/11718122/12d_2020RNA_MARS-BtMSolar-Apr6TPAS-ESPWG.pdf" TargetMode="External"/><Relationship Id="rId43" Type="http://schemas.openxmlformats.org/officeDocument/2006/relationships/hyperlink" Target="https://www.nyiso.com/documents/20142/11350020/07%202020RNA_MARS-ExternalAreasSimplification.pdf" TargetMode="External"/><Relationship Id="rId48" Type="http://schemas.openxmlformats.org/officeDocument/2006/relationships/image" Target="media/image24.emf"/><Relationship Id="rId56" Type="http://schemas.openxmlformats.org/officeDocument/2006/relationships/image" Target="media/image32.emf"/><Relationship Id="rId64" Type="http://schemas.openxmlformats.org/officeDocument/2006/relationships/image" Target="media/image40.emf"/><Relationship Id="rId69" Type="http://schemas.openxmlformats.org/officeDocument/2006/relationships/package" Target="embeddings/Microsoft_Visio_Drawing1.vsdx"/><Relationship Id="rId77" Type="http://schemas.openxmlformats.org/officeDocument/2006/relationships/hyperlink" Target="https://www.nyiso.com/ny-power-system-information-outlook" TargetMode="External"/><Relationship Id="rId8" Type="http://schemas.openxmlformats.org/officeDocument/2006/relationships/webSettings" Target="webSettings.xml"/><Relationship Id="rId51" Type="http://schemas.openxmlformats.org/officeDocument/2006/relationships/image" Target="media/image27.emf"/><Relationship Id="rId72" Type="http://schemas.openxmlformats.org/officeDocument/2006/relationships/chart" Target="charts/chart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hyperlink" Target="https://www.nyiso.com/documents/20142/11350020/06%202020RNA_MARS-BaseCasePrelimTopologyChanges.pdf" TargetMode="External"/><Relationship Id="rId46" Type="http://schemas.openxmlformats.org/officeDocument/2006/relationships/image" Target="media/image22.emf"/><Relationship Id="rId59" Type="http://schemas.openxmlformats.org/officeDocument/2006/relationships/image" Target="media/image35.emf"/><Relationship Id="rId67" Type="http://schemas.openxmlformats.org/officeDocument/2006/relationships/image" Target="media/image43.emf"/><Relationship Id="rId20" Type="http://schemas.openxmlformats.org/officeDocument/2006/relationships/image" Target="media/image6.emf"/><Relationship Id="rId41" Type="http://schemas.openxmlformats.org/officeDocument/2006/relationships/hyperlink" Target="https://www.nyiso.com/documents/20142/11350020/07%202020RNA_MARS-ExternalAreasSimplification.pdf" TargetMode="External"/><Relationship Id="rId54" Type="http://schemas.openxmlformats.org/officeDocument/2006/relationships/image" Target="media/image30.emf"/><Relationship Id="rId62" Type="http://schemas.openxmlformats.org/officeDocument/2006/relationships/image" Target="media/image38.emf"/><Relationship Id="rId70" Type="http://schemas.openxmlformats.org/officeDocument/2006/relationships/image" Target="media/image45.emf"/><Relationship Id="rId75"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hyperlink" Target="https://www.nyiso.com/documents/20142/11350020/06%202020RNA_MARS-BaseCasePrelimTopologyChanges.pdf" TargetMode="External"/><Relationship Id="rId49" Type="http://schemas.openxmlformats.org/officeDocument/2006/relationships/image" Target="media/image25.emf"/><Relationship Id="rId57" Type="http://schemas.openxmlformats.org/officeDocument/2006/relationships/image" Target="media/image33.emf"/><Relationship Id="rId10" Type="http://schemas.openxmlformats.org/officeDocument/2006/relationships/endnotes" Target="endnotes.xml"/><Relationship Id="rId31" Type="http://schemas.openxmlformats.org/officeDocument/2006/relationships/image" Target="media/image17.emf"/><Relationship Id="rId44" Type="http://schemas.openxmlformats.org/officeDocument/2006/relationships/image" Target="media/image20.emf"/><Relationship Id="rId52" Type="http://schemas.openxmlformats.org/officeDocument/2006/relationships/image" Target="media/image28.emf"/><Relationship Id="rId60" Type="http://schemas.openxmlformats.org/officeDocument/2006/relationships/image" Target="media/image36.emf"/><Relationship Id="rId65" Type="http://schemas.openxmlformats.org/officeDocument/2006/relationships/image" Target="media/image41.emf"/><Relationship Id="rId73" Type="http://schemas.openxmlformats.org/officeDocument/2006/relationships/chart" Target="charts/chart2.xml"/><Relationship Id="rId78" Type="http://schemas.openxmlformats.org/officeDocument/2006/relationships/hyperlink" Target="https://www.nyiso.com/librar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emf"/><Relationship Id="rId39" Type="http://schemas.openxmlformats.org/officeDocument/2006/relationships/hyperlink" Target="https://www.nyiso.com/documents/20142/11718122/12c_2020RNA_PreliminaryMARSTopoUpdates-Apr6TPAS-ESPWG.pdf" TargetMode="External"/><Relationship Id="rId34" Type="http://schemas.openxmlformats.org/officeDocument/2006/relationships/hyperlink" Target="https://www.nyiso.com/documents/20142/11883362/LFU_Summary.pdf" TargetMode="External"/><Relationship Id="rId50" Type="http://schemas.openxmlformats.org/officeDocument/2006/relationships/image" Target="media/image26.emf"/><Relationship Id="rId55" Type="http://schemas.openxmlformats.org/officeDocument/2006/relationships/image" Target="media/image31.emf"/><Relationship Id="rId76" Type="http://schemas.openxmlformats.org/officeDocument/2006/relationships/chart" Target="charts/chart5.xml"/><Relationship Id="rId7" Type="http://schemas.openxmlformats.org/officeDocument/2006/relationships/settings" Target="settings.xml"/><Relationship Id="rId71" Type="http://schemas.openxmlformats.org/officeDocument/2006/relationships/image" Target="media/image46.emf"/><Relationship Id="rId2" Type="http://schemas.openxmlformats.org/officeDocument/2006/relationships/customXml" Target="../customXml/item2.xml"/><Relationship Id="rId29" Type="http://schemas.openxmlformats.org/officeDocument/2006/relationships/image" Target="media/image15.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ec\Desktop\Word_Template_Reports_v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ifs1z1.ad.aws1.nyiso.com\HPCCloud-Reliability\RNA\2020\MARS\Cases\V02\05\2020-RNA-V02-05-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ifs1z1.ad.aws1.nyiso.com\HPCCloud-Reliability\RNA\2020\MARS\Cases\V02\05\2020-RNA-V02-05-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ifs1z1.ad.aws1.nyiso.com\HPCCloud-Reliability\RNA\2020\MARS\Cases\V02\05\2020-RNA-V02-05-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ifs1z1.ad.aws1.nyiso.com\HPCCloud-Reliability\RNA\2020\MARS\Cases\V02\05\2020-RNA-V02-05-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ifs1z1.ad.aws1.nyiso.com\HPCCloud-Reliability\RNA\2020\MARS\Cases\V02\05\2020-RNA-V02-05-Resul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NYCA LOLE Repsonse</a:t>
            </a:r>
            <a:r>
              <a:rPr lang="en-US" baseline="0"/>
              <a:t> to Emergency Assistance, by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'Case-Results'!$I$7</c:f>
              <c:strCache>
                <c:ptCount val="1"/>
                <c:pt idx="0">
                  <c:v>1500 MW</c:v>
                </c:pt>
              </c:strCache>
            </c:strRef>
          </c:tx>
          <c:spPr>
            <a:ln w="19050" cap="rnd">
              <a:solidFill>
                <a:schemeClr val="accent1"/>
              </a:solidFill>
              <a:round/>
            </a:ln>
            <a:effectLst/>
          </c:spPr>
          <c:marker>
            <c:symbol val="none"/>
          </c:marker>
          <c:xVal>
            <c:numRef>
              <c:f>'Case-Results'!$B$8:$B$17</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xVal>
          <c:yVal>
            <c:numRef>
              <c:f>'Case-Results'!$I$8:$I$17</c:f>
              <c:numCache>
                <c:formatCode>General</c:formatCode>
                <c:ptCount val="10"/>
                <c:pt idx="0">
                  <c:v>2.3859999999999999E-2</c:v>
                </c:pt>
                <c:pt idx="1">
                  <c:v>2.8910000000000002E-2</c:v>
                </c:pt>
                <c:pt idx="2">
                  <c:v>8.0199999999999994E-2</c:v>
                </c:pt>
                <c:pt idx="3">
                  <c:v>5.9709999999999999E-2</c:v>
                </c:pt>
                <c:pt idx="4">
                  <c:v>0.13159999999999999</c:v>
                </c:pt>
                <c:pt idx="5">
                  <c:v>0.14648</c:v>
                </c:pt>
                <c:pt idx="6">
                  <c:v>0.16986999999999999</c:v>
                </c:pt>
                <c:pt idx="7">
                  <c:v>0.19528999999999999</c:v>
                </c:pt>
                <c:pt idx="8">
                  <c:v>0.25462000000000001</c:v>
                </c:pt>
                <c:pt idx="9">
                  <c:v>0.29210999999999998</c:v>
                </c:pt>
              </c:numCache>
            </c:numRef>
          </c:yVal>
          <c:smooth val="0"/>
          <c:extLst>
            <c:ext xmlns:c16="http://schemas.microsoft.com/office/drawing/2014/chart" uri="{C3380CC4-5D6E-409C-BE32-E72D297353CC}">
              <c16:uniqueId val="{00000000-357D-4538-BC50-6D40917A156B}"/>
            </c:ext>
          </c:extLst>
        </c:ser>
        <c:ser>
          <c:idx val="1"/>
          <c:order val="1"/>
          <c:tx>
            <c:strRef>
              <c:f>'Case-Results'!$J$7</c:f>
              <c:strCache>
                <c:ptCount val="1"/>
                <c:pt idx="0">
                  <c:v>1800 MW</c:v>
                </c:pt>
              </c:strCache>
            </c:strRef>
          </c:tx>
          <c:spPr>
            <a:ln w="19050" cap="rnd">
              <a:solidFill>
                <a:schemeClr val="accent2"/>
              </a:solidFill>
              <a:round/>
            </a:ln>
            <a:effectLst/>
          </c:spPr>
          <c:marker>
            <c:symbol val="none"/>
          </c:marker>
          <c:xVal>
            <c:numRef>
              <c:f>'Case-Results'!$B$8:$B$17</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xVal>
          <c:yVal>
            <c:numRef>
              <c:f>'Case-Results'!$J$8:$J$17</c:f>
              <c:numCache>
                <c:formatCode>General</c:formatCode>
                <c:ptCount val="10"/>
                <c:pt idx="0">
                  <c:v>1.549E-2</c:v>
                </c:pt>
                <c:pt idx="1">
                  <c:v>1.9E-2</c:v>
                </c:pt>
                <c:pt idx="2">
                  <c:v>5.6910000000000002E-2</c:v>
                </c:pt>
                <c:pt idx="3">
                  <c:v>4.48E-2</c:v>
                </c:pt>
                <c:pt idx="4">
                  <c:v>0.10649</c:v>
                </c:pt>
                <c:pt idx="5">
                  <c:v>0.12031</c:v>
                </c:pt>
                <c:pt idx="6">
                  <c:v>0.14377000000000001</c:v>
                </c:pt>
                <c:pt idx="7">
                  <c:v>0.16622999999999999</c:v>
                </c:pt>
                <c:pt idx="8">
                  <c:v>0.21881</c:v>
                </c:pt>
                <c:pt idx="9">
                  <c:v>0.24759</c:v>
                </c:pt>
              </c:numCache>
            </c:numRef>
          </c:yVal>
          <c:smooth val="0"/>
          <c:extLst>
            <c:ext xmlns:c16="http://schemas.microsoft.com/office/drawing/2014/chart" uri="{C3380CC4-5D6E-409C-BE32-E72D297353CC}">
              <c16:uniqueId val="{00000001-357D-4538-BC50-6D40917A156B}"/>
            </c:ext>
          </c:extLst>
        </c:ser>
        <c:ser>
          <c:idx val="2"/>
          <c:order val="2"/>
          <c:tx>
            <c:strRef>
              <c:f>'Case-Results'!$K$7</c:f>
              <c:strCache>
                <c:ptCount val="1"/>
                <c:pt idx="0">
                  <c:v>2100 MW</c:v>
                </c:pt>
              </c:strCache>
            </c:strRef>
          </c:tx>
          <c:spPr>
            <a:ln w="19050" cap="rnd">
              <a:solidFill>
                <a:schemeClr val="accent3"/>
              </a:solidFill>
              <a:round/>
            </a:ln>
            <a:effectLst/>
          </c:spPr>
          <c:marker>
            <c:symbol val="none"/>
          </c:marker>
          <c:xVal>
            <c:numRef>
              <c:f>'Case-Results'!$B$8:$B$17</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xVal>
          <c:yVal>
            <c:numRef>
              <c:f>'Case-Results'!$K$8:$K$17</c:f>
              <c:numCache>
                <c:formatCode>General</c:formatCode>
                <c:ptCount val="10"/>
                <c:pt idx="0">
                  <c:v>9.9900000000000006E-3</c:v>
                </c:pt>
                <c:pt idx="1">
                  <c:v>1.248E-2</c:v>
                </c:pt>
                <c:pt idx="2">
                  <c:v>4.0280000000000003E-2</c:v>
                </c:pt>
                <c:pt idx="3">
                  <c:v>3.4020000000000002E-2</c:v>
                </c:pt>
                <c:pt idx="4">
                  <c:v>9.0060000000000001E-2</c:v>
                </c:pt>
                <c:pt idx="5">
                  <c:v>0.10356</c:v>
                </c:pt>
                <c:pt idx="6">
                  <c:v>0.12466000000000001</c:v>
                </c:pt>
                <c:pt idx="7">
                  <c:v>0.14565</c:v>
                </c:pt>
                <c:pt idx="8">
                  <c:v>0.19367000000000001</c:v>
                </c:pt>
                <c:pt idx="9">
                  <c:v>0.21581</c:v>
                </c:pt>
              </c:numCache>
            </c:numRef>
          </c:yVal>
          <c:smooth val="0"/>
          <c:extLst>
            <c:ext xmlns:c16="http://schemas.microsoft.com/office/drawing/2014/chart" uri="{C3380CC4-5D6E-409C-BE32-E72D297353CC}">
              <c16:uniqueId val="{00000002-357D-4538-BC50-6D40917A156B}"/>
            </c:ext>
          </c:extLst>
        </c:ser>
        <c:ser>
          <c:idx val="3"/>
          <c:order val="3"/>
          <c:tx>
            <c:strRef>
              <c:f>'Case-Results'!$L$7</c:f>
              <c:strCache>
                <c:ptCount val="1"/>
                <c:pt idx="0">
                  <c:v>2400 MW</c:v>
                </c:pt>
              </c:strCache>
            </c:strRef>
          </c:tx>
          <c:spPr>
            <a:ln w="19050" cap="rnd">
              <a:solidFill>
                <a:schemeClr val="accent4"/>
              </a:solidFill>
              <a:round/>
            </a:ln>
            <a:effectLst/>
          </c:spPr>
          <c:marker>
            <c:symbol val="none"/>
          </c:marker>
          <c:xVal>
            <c:numRef>
              <c:f>'Case-Results'!$B$8:$B$17</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xVal>
          <c:yVal>
            <c:numRef>
              <c:f>'Case-Results'!$L$8:$L$17</c:f>
              <c:numCache>
                <c:formatCode>General</c:formatCode>
                <c:ptCount val="10"/>
                <c:pt idx="0">
                  <c:v>6.6E-3</c:v>
                </c:pt>
                <c:pt idx="1">
                  <c:v>8.0499999999999999E-3</c:v>
                </c:pt>
                <c:pt idx="2">
                  <c:v>3.0179999999999998E-2</c:v>
                </c:pt>
                <c:pt idx="3">
                  <c:v>2.6620000000000001E-2</c:v>
                </c:pt>
                <c:pt idx="4">
                  <c:v>7.8920000000000004E-2</c:v>
                </c:pt>
                <c:pt idx="5">
                  <c:v>9.0999999999999998E-2</c:v>
                </c:pt>
                <c:pt idx="6">
                  <c:v>0.11278000000000001</c:v>
                </c:pt>
                <c:pt idx="7">
                  <c:v>0.13044</c:v>
                </c:pt>
                <c:pt idx="8">
                  <c:v>0.17283000000000001</c:v>
                </c:pt>
                <c:pt idx="9">
                  <c:v>0.19424</c:v>
                </c:pt>
              </c:numCache>
            </c:numRef>
          </c:yVal>
          <c:smooth val="0"/>
          <c:extLst>
            <c:ext xmlns:c16="http://schemas.microsoft.com/office/drawing/2014/chart" uri="{C3380CC4-5D6E-409C-BE32-E72D297353CC}">
              <c16:uniqueId val="{00000003-357D-4538-BC50-6D40917A156B}"/>
            </c:ext>
          </c:extLst>
        </c:ser>
        <c:ser>
          <c:idx val="4"/>
          <c:order val="4"/>
          <c:tx>
            <c:strRef>
              <c:f>'Case-Results'!$M$7</c:f>
              <c:strCache>
                <c:ptCount val="1"/>
                <c:pt idx="0">
                  <c:v>2700 MW</c:v>
                </c:pt>
              </c:strCache>
            </c:strRef>
          </c:tx>
          <c:spPr>
            <a:ln w="19050" cap="rnd">
              <a:solidFill>
                <a:schemeClr val="accent5"/>
              </a:solidFill>
              <a:round/>
            </a:ln>
            <a:effectLst/>
          </c:spPr>
          <c:marker>
            <c:symbol val="none"/>
          </c:marker>
          <c:xVal>
            <c:numRef>
              <c:f>'Case-Results'!$B$8:$B$17</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xVal>
          <c:yVal>
            <c:numRef>
              <c:f>'Case-Results'!$M$8:$M$17</c:f>
              <c:numCache>
                <c:formatCode>General</c:formatCode>
                <c:ptCount val="10"/>
                <c:pt idx="0">
                  <c:v>4.4799999999999996E-3</c:v>
                </c:pt>
                <c:pt idx="1">
                  <c:v>5.45E-3</c:v>
                </c:pt>
                <c:pt idx="2">
                  <c:v>2.2669999999999999E-2</c:v>
                </c:pt>
                <c:pt idx="3">
                  <c:v>2.1760000000000002E-2</c:v>
                </c:pt>
                <c:pt idx="4">
                  <c:v>7.1139999999999995E-2</c:v>
                </c:pt>
                <c:pt idx="5">
                  <c:v>8.3570000000000005E-2</c:v>
                </c:pt>
                <c:pt idx="6">
                  <c:v>0.10571999999999999</c:v>
                </c:pt>
                <c:pt idx="7">
                  <c:v>0.12083000000000001</c:v>
                </c:pt>
                <c:pt idx="8">
                  <c:v>0.15923999999999999</c:v>
                </c:pt>
                <c:pt idx="9">
                  <c:v>0.17959</c:v>
                </c:pt>
              </c:numCache>
            </c:numRef>
          </c:yVal>
          <c:smooth val="0"/>
          <c:extLst>
            <c:ext xmlns:c16="http://schemas.microsoft.com/office/drawing/2014/chart" uri="{C3380CC4-5D6E-409C-BE32-E72D297353CC}">
              <c16:uniqueId val="{00000004-357D-4538-BC50-6D40917A156B}"/>
            </c:ext>
          </c:extLst>
        </c:ser>
        <c:ser>
          <c:idx val="6"/>
          <c:order val="5"/>
          <c:tx>
            <c:strRef>
              <c:f>'Case-Results'!$N$7</c:f>
              <c:strCache>
                <c:ptCount val="1"/>
                <c:pt idx="0">
                  <c:v>3000 MW</c:v>
                </c:pt>
              </c:strCache>
            </c:strRef>
          </c:tx>
          <c:spPr>
            <a:ln w="19050" cap="rnd">
              <a:solidFill>
                <a:schemeClr val="accent1">
                  <a:lumMod val="60000"/>
                </a:schemeClr>
              </a:solidFill>
              <a:round/>
            </a:ln>
            <a:effectLst/>
          </c:spPr>
          <c:marker>
            <c:symbol val="none"/>
          </c:marker>
          <c:xVal>
            <c:numRef>
              <c:f>'Case-Results'!$B$8:$B$17</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xVal>
          <c:yVal>
            <c:numRef>
              <c:f>'Case-Results'!$N$8:$N$17</c:f>
              <c:numCache>
                <c:formatCode>General</c:formatCode>
                <c:ptCount val="10"/>
                <c:pt idx="0">
                  <c:v>3.0699999999999998E-3</c:v>
                </c:pt>
                <c:pt idx="1">
                  <c:v>3.79E-3</c:v>
                </c:pt>
                <c:pt idx="2">
                  <c:v>1.804E-2</c:v>
                </c:pt>
                <c:pt idx="3">
                  <c:v>1.8370000000000001E-2</c:v>
                </c:pt>
                <c:pt idx="4">
                  <c:v>6.6439999999999999E-2</c:v>
                </c:pt>
                <c:pt idx="5">
                  <c:v>7.8539999999999999E-2</c:v>
                </c:pt>
                <c:pt idx="6">
                  <c:v>0.10057000000000001</c:v>
                </c:pt>
                <c:pt idx="7">
                  <c:v>0.11509999999999999</c:v>
                </c:pt>
                <c:pt idx="8">
                  <c:v>0.15176000000000001</c:v>
                </c:pt>
                <c:pt idx="9">
                  <c:v>0.1711</c:v>
                </c:pt>
              </c:numCache>
            </c:numRef>
          </c:yVal>
          <c:smooth val="0"/>
          <c:extLst>
            <c:ext xmlns:c16="http://schemas.microsoft.com/office/drawing/2014/chart" uri="{C3380CC4-5D6E-409C-BE32-E72D297353CC}">
              <c16:uniqueId val="{00000005-357D-4538-BC50-6D40917A156B}"/>
            </c:ext>
          </c:extLst>
        </c:ser>
        <c:ser>
          <c:idx val="5"/>
          <c:order val="6"/>
          <c:tx>
            <c:v>Base Case</c:v>
          </c:tx>
          <c:spPr>
            <a:ln w="25400" cap="rnd">
              <a:solidFill>
                <a:schemeClr val="tx1"/>
              </a:solidFill>
              <a:prstDash val="dash"/>
              <a:round/>
            </a:ln>
            <a:effectLst/>
          </c:spPr>
          <c:marker>
            <c:symbol val="none"/>
          </c:marker>
          <c:xVal>
            <c:numRef>
              <c:f>'Case-Results'!$B$8:$B$17</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xVal>
          <c:yVal>
            <c:numRef>
              <c:f>'Case-Results'!$C$8:$C$17</c:f>
              <c:numCache>
                <c:formatCode>General</c:formatCode>
                <c:ptCount val="10"/>
                <c:pt idx="0">
                  <c:v>1.6789999999999999E-2</c:v>
                </c:pt>
                <c:pt idx="1">
                  <c:v>1.924E-2</c:v>
                </c:pt>
                <c:pt idx="2">
                  <c:v>4.0500000000000001E-2</c:v>
                </c:pt>
                <c:pt idx="3">
                  <c:v>3.8359999999999998E-2</c:v>
                </c:pt>
                <c:pt idx="4">
                  <c:v>8.4879999999999997E-2</c:v>
                </c:pt>
                <c:pt idx="5">
                  <c:v>9.7470000000000001E-2</c:v>
                </c:pt>
                <c:pt idx="6">
                  <c:v>0.11772000000000001</c:v>
                </c:pt>
                <c:pt idx="7">
                  <c:v>0.13457</c:v>
                </c:pt>
                <c:pt idx="8">
                  <c:v>0.17036000000000001</c:v>
                </c:pt>
                <c:pt idx="9">
                  <c:v>0.18687999999999999</c:v>
                </c:pt>
              </c:numCache>
            </c:numRef>
          </c:yVal>
          <c:smooth val="0"/>
          <c:extLst>
            <c:ext xmlns:c16="http://schemas.microsoft.com/office/drawing/2014/chart" uri="{C3380CC4-5D6E-409C-BE32-E72D297353CC}">
              <c16:uniqueId val="{00000006-357D-4538-BC50-6D40917A156B}"/>
            </c:ext>
          </c:extLst>
        </c:ser>
        <c:dLbls>
          <c:showLegendKey val="0"/>
          <c:showVal val="0"/>
          <c:showCatName val="0"/>
          <c:showSerName val="0"/>
          <c:showPercent val="0"/>
          <c:showBubbleSize val="0"/>
        </c:dLbls>
        <c:axId val="1353065088"/>
        <c:axId val="1353062592"/>
      </c:scatterChart>
      <c:valAx>
        <c:axId val="1353065088"/>
        <c:scaling>
          <c:orientation val="minMax"/>
          <c:max val="2030"/>
          <c:min val="202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3062592"/>
        <c:crosses val="autoZero"/>
        <c:crossBetween val="midCat"/>
      </c:valAx>
      <c:valAx>
        <c:axId val="1353062592"/>
        <c:scaling>
          <c:orientation val="minMax"/>
          <c:max val="0.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NYCA</a:t>
                </a:r>
                <a:r>
                  <a:rPr lang="en-US" baseline="0"/>
                  <a:t> LOLE (dy/yr)</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3065088"/>
        <c:crosses val="autoZero"/>
        <c:crossBetween val="midCat"/>
      </c:valAx>
      <c:spPr>
        <a:noFill/>
        <a:ln>
          <a:noFill/>
        </a:ln>
        <a:effectLst/>
      </c:spPr>
    </c:plotArea>
    <c:legend>
      <c:legendPos val="tr"/>
      <c:layout>
        <c:manualLayout>
          <c:xMode val="edge"/>
          <c:yMode val="edge"/>
          <c:x val="9.9977076901196088E-2"/>
          <c:y val="0.15297192562971512"/>
          <c:w val="0.19353612048493937"/>
          <c:h val="0.35340561487405697"/>
        </c:manualLayout>
      </c:layout>
      <c:overlay val="1"/>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EA Derate Profiles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'2400MW'!$W$3</c:f>
              <c:strCache>
                <c:ptCount val="1"/>
                <c:pt idx="0">
                  <c:v>Derate 1</c:v>
                </c:pt>
              </c:strCache>
            </c:strRef>
          </c:tx>
          <c:spPr>
            <a:ln w="19050" cap="rnd">
              <a:solidFill>
                <a:schemeClr val="accent1"/>
              </a:solidFill>
              <a:round/>
            </a:ln>
            <a:effectLst/>
          </c:spPr>
          <c:marker>
            <c:symbol val="none"/>
          </c:marker>
          <c:xVal>
            <c:numRef>
              <c:f>'2400MW'!$V$4:$V$15</c:f>
              <c:numCache>
                <c:formatCode>General</c:formatCode>
                <c:ptCount val="12"/>
                <c:pt idx="0">
                  <c:v>0.8</c:v>
                </c:pt>
                <c:pt idx="1">
                  <c:v>0.9</c:v>
                </c:pt>
                <c:pt idx="2">
                  <c:v>0.9</c:v>
                </c:pt>
                <c:pt idx="3">
                  <c:v>0.95</c:v>
                </c:pt>
                <c:pt idx="4">
                  <c:v>0.95</c:v>
                </c:pt>
                <c:pt idx="5">
                  <c:v>1</c:v>
                </c:pt>
                <c:pt idx="6">
                  <c:v>1</c:v>
                </c:pt>
                <c:pt idx="7">
                  <c:v>1.05</c:v>
                </c:pt>
                <c:pt idx="8">
                  <c:v>1.05</c:v>
                </c:pt>
                <c:pt idx="9">
                  <c:v>1.1000000000000001</c:v>
                </c:pt>
                <c:pt idx="10">
                  <c:v>1.1000000000000001</c:v>
                </c:pt>
                <c:pt idx="11">
                  <c:v>1.2</c:v>
                </c:pt>
              </c:numCache>
            </c:numRef>
          </c:xVal>
          <c:yVal>
            <c:numRef>
              <c:f>'2400MW'!$W$4:$W$15</c:f>
              <c:numCache>
                <c:formatCode>General</c:formatCode>
                <c:ptCount val="12"/>
                <c:pt idx="0">
                  <c:v>1</c:v>
                </c:pt>
                <c:pt idx="1">
                  <c:v>1</c:v>
                </c:pt>
                <c:pt idx="2">
                  <c:v>0.98</c:v>
                </c:pt>
                <c:pt idx="3">
                  <c:v>0.98</c:v>
                </c:pt>
                <c:pt idx="4">
                  <c:v>0.96</c:v>
                </c:pt>
                <c:pt idx="5">
                  <c:v>0.96</c:v>
                </c:pt>
                <c:pt idx="6">
                  <c:v>0.94</c:v>
                </c:pt>
                <c:pt idx="7">
                  <c:v>0.94</c:v>
                </c:pt>
                <c:pt idx="8">
                  <c:v>0.91999999999999993</c:v>
                </c:pt>
                <c:pt idx="9">
                  <c:v>0.91999999999999993</c:v>
                </c:pt>
                <c:pt idx="10">
                  <c:v>0.89999999999999991</c:v>
                </c:pt>
                <c:pt idx="11">
                  <c:v>0.89999999999999991</c:v>
                </c:pt>
              </c:numCache>
            </c:numRef>
          </c:yVal>
          <c:smooth val="0"/>
          <c:extLst>
            <c:ext xmlns:c16="http://schemas.microsoft.com/office/drawing/2014/chart" uri="{C3380CC4-5D6E-409C-BE32-E72D297353CC}">
              <c16:uniqueId val="{00000000-42AB-411A-A7ED-DAA04A68CD28}"/>
            </c:ext>
          </c:extLst>
        </c:ser>
        <c:ser>
          <c:idx val="1"/>
          <c:order val="1"/>
          <c:tx>
            <c:strRef>
              <c:f>'2400MW'!$X$3</c:f>
              <c:strCache>
                <c:ptCount val="1"/>
                <c:pt idx="0">
                  <c:v>Derate 2</c:v>
                </c:pt>
              </c:strCache>
            </c:strRef>
          </c:tx>
          <c:spPr>
            <a:ln w="19050" cap="rnd">
              <a:solidFill>
                <a:schemeClr val="accent2"/>
              </a:solidFill>
              <a:round/>
            </a:ln>
            <a:effectLst/>
          </c:spPr>
          <c:marker>
            <c:symbol val="none"/>
          </c:marker>
          <c:xVal>
            <c:numRef>
              <c:f>'2400MW'!$V$4:$V$15</c:f>
              <c:numCache>
                <c:formatCode>General</c:formatCode>
                <c:ptCount val="12"/>
                <c:pt idx="0">
                  <c:v>0.8</c:v>
                </c:pt>
                <c:pt idx="1">
                  <c:v>0.9</c:v>
                </c:pt>
                <c:pt idx="2">
                  <c:v>0.9</c:v>
                </c:pt>
                <c:pt idx="3">
                  <c:v>0.95</c:v>
                </c:pt>
                <c:pt idx="4">
                  <c:v>0.95</c:v>
                </c:pt>
                <c:pt idx="5">
                  <c:v>1</c:v>
                </c:pt>
                <c:pt idx="6">
                  <c:v>1</c:v>
                </c:pt>
                <c:pt idx="7">
                  <c:v>1.05</c:v>
                </c:pt>
                <c:pt idx="8">
                  <c:v>1.05</c:v>
                </c:pt>
                <c:pt idx="9">
                  <c:v>1.1000000000000001</c:v>
                </c:pt>
                <c:pt idx="10">
                  <c:v>1.1000000000000001</c:v>
                </c:pt>
                <c:pt idx="11">
                  <c:v>1.2</c:v>
                </c:pt>
              </c:numCache>
            </c:numRef>
          </c:xVal>
          <c:yVal>
            <c:numRef>
              <c:f>'2400MW'!$X$4:$X$15</c:f>
              <c:numCache>
                <c:formatCode>General</c:formatCode>
                <c:ptCount val="12"/>
                <c:pt idx="0">
                  <c:v>1</c:v>
                </c:pt>
                <c:pt idx="1">
                  <c:v>1</c:v>
                </c:pt>
                <c:pt idx="2">
                  <c:v>0.96</c:v>
                </c:pt>
                <c:pt idx="3">
                  <c:v>0.96</c:v>
                </c:pt>
                <c:pt idx="4">
                  <c:v>0.91999999999999993</c:v>
                </c:pt>
                <c:pt idx="5">
                  <c:v>0.91999999999999993</c:v>
                </c:pt>
                <c:pt idx="6">
                  <c:v>0.87999999999999989</c:v>
                </c:pt>
                <c:pt idx="7">
                  <c:v>0.87999999999999989</c:v>
                </c:pt>
                <c:pt idx="8">
                  <c:v>0.83999999999999986</c:v>
                </c:pt>
                <c:pt idx="9">
                  <c:v>0.83999999999999986</c:v>
                </c:pt>
                <c:pt idx="10">
                  <c:v>0.79999999999999982</c:v>
                </c:pt>
                <c:pt idx="11">
                  <c:v>0.79999999999999982</c:v>
                </c:pt>
              </c:numCache>
            </c:numRef>
          </c:yVal>
          <c:smooth val="0"/>
          <c:extLst>
            <c:ext xmlns:c16="http://schemas.microsoft.com/office/drawing/2014/chart" uri="{C3380CC4-5D6E-409C-BE32-E72D297353CC}">
              <c16:uniqueId val="{00000001-42AB-411A-A7ED-DAA04A68CD28}"/>
            </c:ext>
          </c:extLst>
        </c:ser>
        <c:dLbls>
          <c:showLegendKey val="0"/>
          <c:showVal val="0"/>
          <c:showCatName val="0"/>
          <c:showSerName val="0"/>
          <c:showPercent val="0"/>
          <c:showBubbleSize val="0"/>
        </c:dLbls>
        <c:axId val="1275431584"/>
        <c:axId val="1275431168"/>
      </c:scatterChart>
      <c:valAx>
        <c:axId val="1275431584"/>
        <c:scaling>
          <c:orientation val="minMax"/>
          <c:max val="1.1500000000000001"/>
          <c:min val="0.8500000000000000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NYCA</a:t>
                </a:r>
                <a:r>
                  <a:rPr lang="en-US" baseline="0"/>
                  <a:t> Load (p.u. of Peak Load)</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431168"/>
        <c:crosses val="autoZero"/>
        <c:crossBetween val="midCat"/>
      </c:valAx>
      <c:valAx>
        <c:axId val="1275431168"/>
        <c:scaling>
          <c:orientation val="minMax"/>
          <c:max val="1.05"/>
          <c:min val="0.7500000000000001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Capacity</a:t>
                </a:r>
                <a:r>
                  <a:rPr lang="en-US" baseline="0"/>
                  <a:t> Derate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431584"/>
        <c:crosses val="autoZero"/>
        <c:crossBetween val="midCat"/>
      </c:valAx>
      <c:spPr>
        <a:noFill/>
        <a:ln>
          <a:noFill/>
        </a:ln>
        <a:effectLst/>
      </c:spPr>
    </c:plotArea>
    <c:legend>
      <c:legendPos val="tr"/>
      <c:layout>
        <c:manualLayout>
          <c:xMode val="edge"/>
          <c:yMode val="edge"/>
          <c:x val="0.75123578302712168"/>
          <c:y val="0.18560185185185185"/>
          <c:w val="0.17098643919510062"/>
          <c:h val="0.1562510936132983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NYCA Response for</a:t>
            </a:r>
            <a:r>
              <a:rPr lang="en-US" baseline="0"/>
              <a:t> 2400 MW of Base EA, by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'2400MW'!$E$3</c:f>
              <c:strCache>
                <c:ptCount val="1"/>
                <c:pt idx="0">
                  <c:v>No Derate</c:v>
                </c:pt>
              </c:strCache>
            </c:strRef>
          </c:tx>
          <c:spPr>
            <a:ln w="28575" cap="rnd">
              <a:solidFill>
                <a:schemeClr val="accent1"/>
              </a:solidFill>
              <a:round/>
            </a:ln>
            <a:effectLst/>
          </c:spPr>
          <c:marker>
            <c:symbol val="none"/>
          </c:marker>
          <c:cat>
            <c:numRef>
              <c:f>'2400MW'!$D$7:$D$13</c:f>
              <c:numCache>
                <c:formatCode>General</c:formatCode>
                <c:ptCount val="7"/>
                <c:pt idx="0">
                  <c:v>2024</c:v>
                </c:pt>
                <c:pt idx="1">
                  <c:v>2025</c:v>
                </c:pt>
                <c:pt idx="2">
                  <c:v>2026</c:v>
                </c:pt>
                <c:pt idx="3">
                  <c:v>2027</c:v>
                </c:pt>
                <c:pt idx="4">
                  <c:v>2028</c:v>
                </c:pt>
                <c:pt idx="5">
                  <c:v>2029</c:v>
                </c:pt>
                <c:pt idx="6">
                  <c:v>2030</c:v>
                </c:pt>
              </c:numCache>
            </c:numRef>
          </c:cat>
          <c:val>
            <c:numRef>
              <c:f>'2400MW'!$E$7:$E$13</c:f>
              <c:numCache>
                <c:formatCode>General</c:formatCode>
                <c:ptCount val="7"/>
                <c:pt idx="0">
                  <c:v>2.6620000000000001E-2</c:v>
                </c:pt>
                <c:pt idx="1">
                  <c:v>7.9350000000000004E-2</c:v>
                </c:pt>
                <c:pt idx="2">
                  <c:v>9.1189999999999993E-2</c:v>
                </c:pt>
                <c:pt idx="3">
                  <c:v>0.11308</c:v>
                </c:pt>
                <c:pt idx="4">
                  <c:v>0.13072</c:v>
                </c:pt>
                <c:pt idx="5">
                  <c:v>0.17329</c:v>
                </c:pt>
                <c:pt idx="6">
                  <c:v>0.19500000000000001</c:v>
                </c:pt>
              </c:numCache>
            </c:numRef>
          </c:val>
          <c:smooth val="0"/>
          <c:extLst>
            <c:ext xmlns:c16="http://schemas.microsoft.com/office/drawing/2014/chart" uri="{C3380CC4-5D6E-409C-BE32-E72D297353CC}">
              <c16:uniqueId val="{00000000-F71E-4EC7-B8F9-9C49B40E0926}"/>
            </c:ext>
          </c:extLst>
        </c:ser>
        <c:ser>
          <c:idx val="1"/>
          <c:order val="1"/>
          <c:tx>
            <c:strRef>
              <c:f>'2400MW'!$F$3</c:f>
              <c:strCache>
                <c:ptCount val="1"/>
                <c:pt idx="0">
                  <c:v>Derate 1</c:v>
                </c:pt>
              </c:strCache>
            </c:strRef>
          </c:tx>
          <c:spPr>
            <a:ln w="28575" cap="rnd">
              <a:solidFill>
                <a:schemeClr val="accent2"/>
              </a:solidFill>
              <a:round/>
            </a:ln>
            <a:effectLst/>
          </c:spPr>
          <c:marker>
            <c:symbol val="none"/>
          </c:marker>
          <c:cat>
            <c:numRef>
              <c:f>'2400MW'!$D$7:$D$13</c:f>
              <c:numCache>
                <c:formatCode>General</c:formatCode>
                <c:ptCount val="7"/>
                <c:pt idx="0">
                  <c:v>2024</c:v>
                </c:pt>
                <c:pt idx="1">
                  <c:v>2025</c:v>
                </c:pt>
                <c:pt idx="2">
                  <c:v>2026</c:v>
                </c:pt>
                <c:pt idx="3">
                  <c:v>2027</c:v>
                </c:pt>
                <c:pt idx="4">
                  <c:v>2028</c:v>
                </c:pt>
                <c:pt idx="5">
                  <c:v>2029</c:v>
                </c:pt>
                <c:pt idx="6">
                  <c:v>2030</c:v>
                </c:pt>
              </c:numCache>
            </c:numRef>
          </c:cat>
          <c:val>
            <c:numRef>
              <c:f>'2400MW'!$F$7:$F$13</c:f>
              <c:numCache>
                <c:formatCode>General</c:formatCode>
                <c:ptCount val="7"/>
                <c:pt idx="0">
                  <c:v>3.218E-2</c:v>
                </c:pt>
                <c:pt idx="1">
                  <c:v>8.6300000000000002E-2</c:v>
                </c:pt>
                <c:pt idx="2">
                  <c:v>9.912E-2</c:v>
                </c:pt>
                <c:pt idx="3">
                  <c:v>0.12027</c:v>
                </c:pt>
                <c:pt idx="4">
                  <c:v>0.14063999999999999</c:v>
                </c:pt>
                <c:pt idx="5">
                  <c:v>0.18653</c:v>
                </c:pt>
                <c:pt idx="6">
                  <c:v>0.20780000000000001</c:v>
                </c:pt>
              </c:numCache>
            </c:numRef>
          </c:val>
          <c:smooth val="0"/>
          <c:extLst>
            <c:ext xmlns:c16="http://schemas.microsoft.com/office/drawing/2014/chart" uri="{C3380CC4-5D6E-409C-BE32-E72D297353CC}">
              <c16:uniqueId val="{00000001-F71E-4EC7-B8F9-9C49B40E0926}"/>
            </c:ext>
          </c:extLst>
        </c:ser>
        <c:ser>
          <c:idx val="2"/>
          <c:order val="2"/>
          <c:tx>
            <c:strRef>
              <c:f>'2400MW'!$G$3</c:f>
              <c:strCache>
                <c:ptCount val="1"/>
                <c:pt idx="0">
                  <c:v>Derate 2</c:v>
                </c:pt>
              </c:strCache>
            </c:strRef>
          </c:tx>
          <c:spPr>
            <a:ln w="28575" cap="rnd">
              <a:solidFill>
                <a:schemeClr val="accent3"/>
              </a:solidFill>
              <a:round/>
            </a:ln>
            <a:effectLst/>
          </c:spPr>
          <c:marker>
            <c:symbol val="none"/>
          </c:marker>
          <c:cat>
            <c:numRef>
              <c:f>'2400MW'!$D$7:$D$13</c:f>
              <c:numCache>
                <c:formatCode>General</c:formatCode>
                <c:ptCount val="7"/>
                <c:pt idx="0">
                  <c:v>2024</c:v>
                </c:pt>
                <c:pt idx="1">
                  <c:v>2025</c:v>
                </c:pt>
                <c:pt idx="2">
                  <c:v>2026</c:v>
                </c:pt>
                <c:pt idx="3">
                  <c:v>2027</c:v>
                </c:pt>
                <c:pt idx="4">
                  <c:v>2028</c:v>
                </c:pt>
                <c:pt idx="5">
                  <c:v>2029</c:v>
                </c:pt>
                <c:pt idx="6">
                  <c:v>2030</c:v>
                </c:pt>
              </c:numCache>
            </c:numRef>
          </c:cat>
          <c:val>
            <c:numRef>
              <c:f>'2400MW'!$G$7:$G$13</c:f>
              <c:numCache>
                <c:formatCode>General</c:formatCode>
                <c:ptCount val="7"/>
                <c:pt idx="0">
                  <c:v>3.9359999999999999E-2</c:v>
                </c:pt>
                <c:pt idx="1">
                  <c:v>9.6909999999999996E-2</c:v>
                </c:pt>
                <c:pt idx="2">
                  <c:v>0.1095</c:v>
                </c:pt>
                <c:pt idx="3">
                  <c:v>0.13147</c:v>
                </c:pt>
                <c:pt idx="4">
                  <c:v>0.1525</c:v>
                </c:pt>
                <c:pt idx="5">
                  <c:v>0.20202999999999999</c:v>
                </c:pt>
                <c:pt idx="6">
                  <c:v>0.22492999999999999</c:v>
                </c:pt>
              </c:numCache>
            </c:numRef>
          </c:val>
          <c:smooth val="0"/>
          <c:extLst>
            <c:ext xmlns:c16="http://schemas.microsoft.com/office/drawing/2014/chart" uri="{C3380CC4-5D6E-409C-BE32-E72D297353CC}">
              <c16:uniqueId val="{00000002-F71E-4EC7-B8F9-9C49B40E0926}"/>
            </c:ext>
          </c:extLst>
        </c:ser>
        <c:ser>
          <c:idx val="3"/>
          <c:order val="3"/>
          <c:tx>
            <c:strRef>
              <c:f>'2400MW'!$H$3</c:f>
              <c:strCache>
                <c:ptCount val="1"/>
                <c:pt idx="0">
                  <c:v>BaseCase</c:v>
                </c:pt>
              </c:strCache>
            </c:strRef>
          </c:tx>
          <c:spPr>
            <a:ln w="28575" cap="rnd">
              <a:solidFill>
                <a:schemeClr val="tx1"/>
              </a:solidFill>
              <a:prstDash val="dash"/>
              <a:round/>
            </a:ln>
            <a:effectLst/>
          </c:spPr>
          <c:marker>
            <c:symbol val="none"/>
          </c:marker>
          <c:cat>
            <c:numRef>
              <c:f>'2400MW'!$D$7:$D$13</c:f>
              <c:numCache>
                <c:formatCode>General</c:formatCode>
                <c:ptCount val="7"/>
                <c:pt idx="0">
                  <c:v>2024</c:v>
                </c:pt>
                <c:pt idx="1">
                  <c:v>2025</c:v>
                </c:pt>
                <c:pt idx="2">
                  <c:v>2026</c:v>
                </c:pt>
                <c:pt idx="3">
                  <c:v>2027</c:v>
                </c:pt>
                <c:pt idx="4">
                  <c:v>2028</c:v>
                </c:pt>
                <c:pt idx="5">
                  <c:v>2029</c:v>
                </c:pt>
                <c:pt idx="6">
                  <c:v>2030</c:v>
                </c:pt>
              </c:numCache>
            </c:numRef>
          </c:cat>
          <c:val>
            <c:numRef>
              <c:f>'2400MW'!$H$7:$H$13</c:f>
              <c:numCache>
                <c:formatCode>General</c:formatCode>
                <c:ptCount val="7"/>
                <c:pt idx="0">
                  <c:v>3.8359999999999998E-2</c:v>
                </c:pt>
                <c:pt idx="1">
                  <c:v>8.4879999999999997E-2</c:v>
                </c:pt>
                <c:pt idx="2">
                  <c:v>9.7470000000000001E-2</c:v>
                </c:pt>
                <c:pt idx="3">
                  <c:v>0.11772000000000001</c:v>
                </c:pt>
                <c:pt idx="4">
                  <c:v>0.13457</c:v>
                </c:pt>
                <c:pt idx="5">
                  <c:v>0.17036000000000001</c:v>
                </c:pt>
                <c:pt idx="6">
                  <c:v>0.18687999999999999</c:v>
                </c:pt>
              </c:numCache>
            </c:numRef>
          </c:val>
          <c:smooth val="0"/>
          <c:extLst>
            <c:ext xmlns:c16="http://schemas.microsoft.com/office/drawing/2014/chart" uri="{C3380CC4-5D6E-409C-BE32-E72D297353CC}">
              <c16:uniqueId val="{00000003-F71E-4EC7-B8F9-9C49B40E0926}"/>
            </c:ext>
          </c:extLst>
        </c:ser>
        <c:dLbls>
          <c:showLegendKey val="0"/>
          <c:showVal val="0"/>
          <c:showCatName val="0"/>
          <c:showSerName val="0"/>
          <c:showPercent val="0"/>
          <c:showBubbleSize val="0"/>
        </c:dLbls>
        <c:smooth val="0"/>
        <c:axId val="759371328"/>
        <c:axId val="759368832"/>
      </c:lineChart>
      <c:catAx>
        <c:axId val="75937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368832"/>
        <c:crosses val="autoZero"/>
        <c:auto val="1"/>
        <c:lblAlgn val="ctr"/>
        <c:lblOffset val="100"/>
        <c:noMultiLvlLbl val="0"/>
      </c:catAx>
      <c:valAx>
        <c:axId val="759368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NYCA</a:t>
                </a:r>
                <a:r>
                  <a:rPr lang="en-US" baseline="0"/>
                  <a:t> LOLE (dy/yr)</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3713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NYCA Response for</a:t>
            </a:r>
            <a:r>
              <a:rPr lang="en-US" baseline="0"/>
              <a:t> 2400 MW of Base EA, by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'2700MW'!$E$3</c:f>
              <c:strCache>
                <c:ptCount val="1"/>
                <c:pt idx="0">
                  <c:v>No Derate</c:v>
                </c:pt>
              </c:strCache>
            </c:strRef>
          </c:tx>
          <c:spPr>
            <a:ln w="28575" cap="rnd">
              <a:solidFill>
                <a:schemeClr val="accent1"/>
              </a:solidFill>
              <a:round/>
            </a:ln>
            <a:effectLst/>
          </c:spPr>
          <c:marker>
            <c:symbol val="none"/>
          </c:marker>
          <c:cat>
            <c:numRef>
              <c:f>'2700MW'!$D$7:$D$13</c:f>
              <c:numCache>
                <c:formatCode>General</c:formatCode>
                <c:ptCount val="7"/>
                <c:pt idx="0">
                  <c:v>2024</c:v>
                </c:pt>
                <c:pt idx="1">
                  <c:v>2025</c:v>
                </c:pt>
                <c:pt idx="2">
                  <c:v>2026</c:v>
                </c:pt>
                <c:pt idx="3">
                  <c:v>2027</c:v>
                </c:pt>
                <c:pt idx="4">
                  <c:v>2028</c:v>
                </c:pt>
                <c:pt idx="5">
                  <c:v>2029</c:v>
                </c:pt>
                <c:pt idx="6">
                  <c:v>2030</c:v>
                </c:pt>
              </c:numCache>
            </c:numRef>
          </c:cat>
          <c:val>
            <c:numRef>
              <c:f>'2700MW'!$E$7:$E$13</c:f>
              <c:numCache>
                <c:formatCode>General</c:formatCode>
                <c:ptCount val="7"/>
                <c:pt idx="0">
                  <c:v>2.1669999999999998E-2</c:v>
                </c:pt>
                <c:pt idx="1">
                  <c:v>7.1440000000000003E-2</c:v>
                </c:pt>
                <c:pt idx="2">
                  <c:v>8.4040000000000004E-2</c:v>
                </c:pt>
                <c:pt idx="3">
                  <c:v>0.10618</c:v>
                </c:pt>
                <c:pt idx="4">
                  <c:v>0.12142</c:v>
                </c:pt>
                <c:pt idx="5">
                  <c:v>0.1595</c:v>
                </c:pt>
                <c:pt idx="6">
                  <c:v>0.18003</c:v>
                </c:pt>
              </c:numCache>
            </c:numRef>
          </c:val>
          <c:smooth val="0"/>
          <c:extLst>
            <c:ext xmlns:c16="http://schemas.microsoft.com/office/drawing/2014/chart" uri="{C3380CC4-5D6E-409C-BE32-E72D297353CC}">
              <c16:uniqueId val="{00000000-87D4-47FE-8D83-F264CCF84D14}"/>
            </c:ext>
          </c:extLst>
        </c:ser>
        <c:ser>
          <c:idx val="1"/>
          <c:order val="1"/>
          <c:tx>
            <c:strRef>
              <c:f>'2700MW'!$F$3</c:f>
              <c:strCache>
                <c:ptCount val="1"/>
                <c:pt idx="0">
                  <c:v>Derate 1</c:v>
                </c:pt>
              </c:strCache>
            </c:strRef>
          </c:tx>
          <c:spPr>
            <a:ln w="28575" cap="rnd">
              <a:solidFill>
                <a:schemeClr val="accent2"/>
              </a:solidFill>
              <a:round/>
            </a:ln>
            <a:effectLst/>
          </c:spPr>
          <c:marker>
            <c:symbol val="none"/>
          </c:marker>
          <c:cat>
            <c:numRef>
              <c:f>'2700MW'!$D$7:$D$13</c:f>
              <c:numCache>
                <c:formatCode>General</c:formatCode>
                <c:ptCount val="7"/>
                <c:pt idx="0">
                  <c:v>2024</c:v>
                </c:pt>
                <c:pt idx="1">
                  <c:v>2025</c:v>
                </c:pt>
                <c:pt idx="2">
                  <c:v>2026</c:v>
                </c:pt>
                <c:pt idx="3">
                  <c:v>2027</c:v>
                </c:pt>
                <c:pt idx="4">
                  <c:v>2028</c:v>
                </c:pt>
                <c:pt idx="5">
                  <c:v>2029</c:v>
                </c:pt>
                <c:pt idx="6">
                  <c:v>2030</c:v>
                </c:pt>
              </c:numCache>
            </c:numRef>
          </c:cat>
          <c:val>
            <c:numRef>
              <c:f>'2700MW'!$F$7:$F$13</c:f>
              <c:numCache>
                <c:formatCode>General</c:formatCode>
                <c:ptCount val="7"/>
                <c:pt idx="0">
                  <c:v>2.5829999999999999E-2</c:v>
                </c:pt>
                <c:pt idx="1">
                  <c:v>7.7460000000000001E-2</c:v>
                </c:pt>
                <c:pt idx="2">
                  <c:v>8.9810000000000001E-2</c:v>
                </c:pt>
                <c:pt idx="3">
                  <c:v>0.11121</c:v>
                </c:pt>
                <c:pt idx="4">
                  <c:v>0.12853000000000001</c:v>
                </c:pt>
                <c:pt idx="5">
                  <c:v>0.16975000000000001</c:v>
                </c:pt>
                <c:pt idx="6">
                  <c:v>0.19086</c:v>
                </c:pt>
              </c:numCache>
            </c:numRef>
          </c:val>
          <c:smooth val="0"/>
          <c:extLst>
            <c:ext xmlns:c16="http://schemas.microsoft.com/office/drawing/2014/chart" uri="{C3380CC4-5D6E-409C-BE32-E72D297353CC}">
              <c16:uniqueId val="{00000001-87D4-47FE-8D83-F264CCF84D14}"/>
            </c:ext>
          </c:extLst>
        </c:ser>
        <c:ser>
          <c:idx val="2"/>
          <c:order val="2"/>
          <c:tx>
            <c:strRef>
              <c:f>'2700MW'!$G$3</c:f>
              <c:strCache>
                <c:ptCount val="1"/>
                <c:pt idx="0">
                  <c:v>Derate 2</c:v>
                </c:pt>
              </c:strCache>
            </c:strRef>
          </c:tx>
          <c:spPr>
            <a:ln w="28575" cap="rnd">
              <a:solidFill>
                <a:schemeClr val="accent3"/>
              </a:solidFill>
              <a:round/>
            </a:ln>
            <a:effectLst/>
          </c:spPr>
          <c:marker>
            <c:symbol val="none"/>
          </c:marker>
          <c:cat>
            <c:numRef>
              <c:f>'2700MW'!$D$7:$D$13</c:f>
              <c:numCache>
                <c:formatCode>General</c:formatCode>
                <c:ptCount val="7"/>
                <c:pt idx="0">
                  <c:v>2024</c:v>
                </c:pt>
                <c:pt idx="1">
                  <c:v>2025</c:v>
                </c:pt>
                <c:pt idx="2">
                  <c:v>2026</c:v>
                </c:pt>
                <c:pt idx="3">
                  <c:v>2027</c:v>
                </c:pt>
                <c:pt idx="4">
                  <c:v>2028</c:v>
                </c:pt>
                <c:pt idx="5">
                  <c:v>2029</c:v>
                </c:pt>
                <c:pt idx="6">
                  <c:v>2030</c:v>
                </c:pt>
              </c:numCache>
            </c:numRef>
          </c:cat>
          <c:val>
            <c:numRef>
              <c:f>'2700MW'!$G$7:$G$13</c:f>
              <c:numCache>
                <c:formatCode>General</c:formatCode>
                <c:ptCount val="7"/>
                <c:pt idx="0">
                  <c:v>3.1620000000000002E-2</c:v>
                </c:pt>
                <c:pt idx="1">
                  <c:v>8.516E-2</c:v>
                </c:pt>
                <c:pt idx="2">
                  <c:v>9.7739999999999994E-2</c:v>
                </c:pt>
                <c:pt idx="3">
                  <c:v>0.11876</c:v>
                </c:pt>
                <c:pt idx="4">
                  <c:v>0.13874</c:v>
                </c:pt>
                <c:pt idx="5">
                  <c:v>0.18368999999999999</c:v>
                </c:pt>
                <c:pt idx="6">
                  <c:v>0.20519999999999999</c:v>
                </c:pt>
              </c:numCache>
            </c:numRef>
          </c:val>
          <c:smooth val="0"/>
          <c:extLst>
            <c:ext xmlns:c16="http://schemas.microsoft.com/office/drawing/2014/chart" uri="{C3380CC4-5D6E-409C-BE32-E72D297353CC}">
              <c16:uniqueId val="{00000002-87D4-47FE-8D83-F264CCF84D14}"/>
            </c:ext>
          </c:extLst>
        </c:ser>
        <c:ser>
          <c:idx val="3"/>
          <c:order val="3"/>
          <c:tx>
            <c:strRef>
              <c:f>'2700MW'!$H$3</c:f>
              <c:strCache>
                <c:ptCount val="1"/>
                <c:pt idx="0">
                  <c:v>BaseCase</c:v>
                </c:pt>
              </c:strCache>
            </c:strRef>
          </c:tx>
          <c:spPr>
            <a:ln w="28575" cap="rnd">
              <a:solidFill>
                <a:schemeClr val="tx1"/>
              </a:solidFill>
              <a:prstDash val="dash"/>
              <a:round/>
            </a:ln>
            <a:effectLst/>
          </c:spPr>
          <c:marker>
            <c:symbol val="none"/>
          </c:marker>
          <c:cat>
            <c:numRef>
              <c:f>'2700MW'!$D$7:$D$13</c:f>
              <c:numCache>
                <c:formatCode>General</c:formatCode>
                <c:ptCount val="7"/>
                <c:pt idx="0">
                  <c:v>2024</c:v>
                </c:pt>
                <c:pt idx="1">
                  <c:v>2025</c:v>
                </c:pt>
                <c:pt idx="2">
                  <c:v>2026</c:v>
                </c:pt>
                <c:pt idx="3">
                  <c:v>2027</c:v>
                </c:pt>
                <c:pt idx="4">
                  <c:v>2028</c:v>
                </c:pt>
                <c:pt idx="5">
                  <c:v>2029</c:v>
                </c:pt>
                <c:pt idx="6">
                  <c:v>2030</c:v>
                </c:pt>
              </c:numCache>
            </c:numRef>
          </c:cat>
          <c:val>
            <c:numRef>
              <c:f>'2700MW'!$H$7:$H$13</c:f>
              <c:numCache>
                <c:formatCode>General</c:formatCode>
                <c:ptCount val="7"/>
                <c:pt idx="0">
                  <c:v>3.8359999999999998E-2</c:v>
                </c:pt>
                <c:pt idx="1">
                  <c:v>8.4879999999999997E-2</c:v>
                </c:pt>
                <c:pt idx="2">
                  <c:v>9.7470000000000001E-2</c:v>
                </c:pt>
                <c:pt idx="3">
                  <c:v>0.11772000000000001</c:v>
                </c:pt>
                <c:pt idx="4">
                  <c:v>0.13457</c:v>
                </c:pt>
                <c:pt idx="5">
                  <c:v>0.17036000000000001</c:v>
                </c:pt>
                <c:pt idx="6">
                  <c:v>0.18687999999999999</c:v>
                </c:pt>
              </c:numCache>
            </c:numRef>
          </c:val>
          <c:smooth val="0"/>
          <c:extLst>
            <c:ext xmlns:c16="http://schemas.microsoft.com/office/drawing/2014/chart" uri="{C3380CC4-5D6E-409C-BE32-E72D297353CC}">
              <c16:uniqueId val="{00000003-87D4-47FE-8D83-F264CCF84D14}"/>
            </c:ext>
          </c:extLst>
        </c:ser>
        <c:dLbls>
          <c:showLegendKey val="0"/>
          <c:showVal val="0"/>
          <c:showCatName val="0"/>
          <c:showSerName val="0"/>
          <c:showPercent val="0"/>
          <c:showBubbleSize val="0"/>
        </c:dLbls>
        <c:smooth val="0"/>
        <c:axId val="759371328"/>
        <c:axId val="759368832"/>
      </c:lineChart>
      <c:catAx>
        <c:axId val="75937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368832"/>
        <c:crosses val="autoZero"/>
        <c:auto val="1"/>
        <c:lblAlgn val="ctr"/>
        <c:lblOffset val="100"/>
        <c:noMultiLvlLbl val="0"/>
      </c:catAx>
      <c:valAx>
        <c:axId val="759368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NYCA</a:t>
                </a:r>
                <a:r>
                  <a:rPr lang="en-US" baseline="0"/>
                  <a:t> LOLE (dy/yr)</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3713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NYCA Response for</a:t>
            </a:r>
            <a:r>
              <a:rPr lang="en-US" baseline="0"/>
              <a:t> 3000 MW of Base EA, by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'2400MW'!$E$3</c:f>
              <c:strCache>
                <c:ptCount val="1"/>
                <c:pt idx="0">
                  <c:v>No Derate</c:v>
                </c:pt>
              </c:strCache>
            </c:strRef>
          </c:tx>
          <c:spPr>
            <a:ln w="28575" cap="rnd">
              <a:solidFill>
                <a:schemeClr val="accent1"/>
              </a:solidFill>
              <a:round/>
            </a:ln>
            <a:effectLst/>
          </c:spPr>
          <c:marker>
            <c:symbol val="none"/>
          </c:marker>
          <c:cat>
            <c:numRef>
              <c:f>'3000MW'!$D$7:$D$13</c:f>
              <c:numCache>
                <c:formatCode>General</c:formatCode>
                <c:ptCount val="7"/>
                <c:pt idx="0">
                  <c:v>2024</c:v>
                </c:pt>
                <c:pt idx="1">
                  <c:v>2025</c:v>
                </c:pt>
                <c:pt idx="2">
                  <c:v>2026</c:v>
                </c:pt>
                <c:pt idx="3">
                  <c:v>2027</c:v>
                </c:pt>
                <c:pt idx="4">
                  <c:v>2028</c:v>
                </c:pt>
                <c:pt idx="5">
                  <c:v>2029</c:v>
                </c:pt>
                <c:pt idx="6">
                  <c:v>2030</c:v>
                </c:pt>
              </c:numCache>
            </c:numRef>
          </c:cat>
          <c:val>
            <c:numRef>
              <c:f>'3000MW'!$E$7:$E$13</c:f>
              <c:numCache>
                <c:formatCode>General</c:formatCode>
                <c:ptCount val="7"/>
                <c:pt idx="0">
                  <c:v>1.8540000000000001E-2</c:v>
                </c:pt>
                <c:pt idx="1">
                  <c:v>6.658E-2</c:v>
                </c:pt>
                <c:pt idx="2">
                  <c:v>7.8630000000000005E-2</c:v>
                </c:pt>
                <c:pt idx="3">
                  <c:v>0.10082000000000001</c:v>
                </c:pt>
                <c:pt idx="4">
                  <c:v>0.11545999999999999</c:v>
                </c:pt>
                <c:pt idx="5">
                  <c:v>0.15218999999999999</c:v>
                </c:pt>
                <c:pt idx="6">
                  <c:v>0.17147000000000001</c:v>
                </c:pt>
              </c:numCache>
            </c:numRef>
          </c:val>
          <c:smooth val="0"/>
          <c:extLst>
            <c:ext xmlns:c16="http://schemas.microsoft.com/office/drawing/2014/chart" uri="{C3380CC4-5D6E-409C-BE32-E72D297353CC}">
              <c16:uniqueId val="{00000000-4973-4A8F-95A7-45AF8A96C30D}"/>
            </c:ext>
          </c:extLst>
        </c:ser>
        <c:ser>
          <c:idx val="1"/>
          <c:order val="1"/>
          <c:tx>
            <c:strRef>
              <c:f>'3000MW'!$F$3</c:f>
              <c:strCache>
                <c:ptCount val="1"/>
                <c:pt idx="0">
                  <c:v>Derate 1</c:v>
                </c:pt>
              </c:strCache>
            </c:strRef>
          </c:tx>
          <c:spPr>
            <a:ln w="28575" cap="rnd">
              <a:solidFill>
                <a:schemeClr val="accent2"/>
              </a:solidFill>
              <a:round/>
            </a:ln>
            <a:effectLst/>
          </c:spPr>
          <c:marker>
            <c:symbol val="none"/>
          </c:marker>
          <c:cat>
            <c:numRef>
              <c:f>'3000MW'!$D$7:$D$13</c:f>
              <c:numCache>
                <c:formatCode>General</c:formatCode>
                <c:ptCount val="7"/>
                <c:pt idx="0">
                  <c:v>2024</c:v>
                </c:pt>
                <c:pt idx="1">
                  <c:v>2025</c:v>
                </c:pt>
                <c:pt idx="2">
                  <c:v>2026</c:v>
                </c:pt>
                <c:pt idx="3">
                  <c:v>2027</c:v>
                </c:pt>
                <c:pt idx="4">
                  <c:v>2028</c:v>
                </c:pt>
                <c:pt idx="5">
                  <c:v>2029</c:v>
                </c:pt>
                <c:pt idx="6">
                  <c:v>2030</c:v>
                </c:pt>
              </c:numCache>
            </c:numRef>
          </c:cat>
          <c:val>
            <c:numRef>
              <c:f>'3000MW'!$F$7:$F$13</c:f>
              <c:numCache>
                <c:formatCode>General</c:formatCode>
                <c:ptCount val="7"/>
                <c:pt idx="0">
                  <c:v>2.1510000000000001E-2</c:v>
                </c:pt>
                <c:pt idx="1">
                  <c:v>7.0989999999999998E-2</c:v>
                </c:pt>
                <c:pt idx="2">
                  <c:v>8.3409999999999998E-2</c:v>
                </c:pt>
                <c:pt idx="3">
                  <c:v>0.10564999999999999</c:v>
                </c:pt>
                <c:pt idx="4">
                  <c:v>0.12073</c:v>
                </c:pt>
                <c:pt idx="5">
                  <c:v>0.15841</c:v>
                </c:pt>
                <c:pt idx="6">
                  <c:v>0.1787</c:v>
                </c:pt>
              </c:numCache>
            </c:numRef>
          </c:val>
          <c:smooth val="0"/>
          <c:extLst>
            <c:ext xmlns:c16="http://schemas.microsoft.com/office/drawing/2014/chart" uri="{C3380CC4-5D6E-409C-BE32-E72D297353CC}">
              <c16:uniqueId val="{00000001-4973-4A8F-95A7-45AF8A96C30D}"/>
            </c:ext>
          </c:extLst>
        </c:ser>
        <c:ser>
          <c:idx val="2"/>
          <c:order val="2"/>
          <c:tx>
            <c:strRef>
              <c:f>'3000MW'!$G$3</c:f>
              <c:strCache>
                <c:ptCount val="1"/>
                <c:pt idx="0">
                  <c:v>Derate 2</c:v>
                </c:pt>
              </c:strCache>
            </c:strRef>
          </c:tx>
          <c:spPr>
            <a:ln w="28575" cap="rnd">
              <a:solidFill>
                <a:schemeClr val="accent3"/>
              </a:solidFill>
              <a:round/>
            </a:ln>
            <a:effectLst/>
          </c:spPr>
          <c:marker>
            <c:symbol val="none"/>
          </c:marker>
          <c:cat>
            <c:numRef>
              <c:f>'3000MW'!$D$7:$D$13</c:f>
              <c:numCache>
                <c:formatCode>General</c:formatCode>
                <c:ptCount val="7"/>
                <c:pt idx="0">
                  <c:v>2024</c:v>
                </c:pt>
                <c:pt idx="1">
                  <c:v>2025</c:v>
                </c:pt>
                <c:pt idx="2">
                  <c:v>2026</c:v>
                </c:pt>
                <c:pt idx="3">
                  <c:v>2027</c:v>
                </c:pt>
                <c:pt idx="4">
                  <c:v>2028</c:v>
                </c:pt>
                <c:pt idx="5">
                  <c:v>2029</c:v>
                </c:pt>
                <c:pt idx="6">
                  <c:v>2030</c:v>
                </c:pt>
              </c:numCache>
            </c:numRef>
          </c:cat>
          <c:val>
            <c:numRef>
              <c:f>'3000MW'!$G$7:$G$13</c:f>
              <c:numCache>
                <c:formatCode>General</c:formatCode>
                <c:ptCount val="7"/>
                <c:pt idx="0">
                  <c:v>2.605E-2</c:v>
                </c:pt>
                <c:pt idx="1">
                  <c:v>7.7640000000000001E-2</c:v>
                </c:pt>
                <c:pt idx="2">
                  <c:v>8.9709999999999998E-2</c:v>
                </c:pt>
                <c:pt idx="3">
                  <c:v>0.11115</c:v>
                </c:pt>
                <c:pt idx="4">
                  <c:v>0.12837000000000001</c:v>
                </c:pt>
                <c:pt idx="5">
                  <c:v>0.1699</c:v>
                </c:pt>
                <c:pt idx="6">
                  <c:v>0.19012000000000001</c:v>
                </c:pt>
              </c:numCache>
            </c:numRef>
          </c:val>
          <c:smooth val="0"/>
          <c:extLst>
            <c:ext xmlns:c16="http://schemas.microsoft.com/office/drawing/2014/chart" uri="{C3380CC4-5D6E-409C-BE32-E72D297353CC}">
              <c16:uniqueId val="{00000002-4973-4A8F-95A7-45AF8A96C30D}"/>
            </c:ext>
          </c:extLst>
        </c:ser>
        <c:ser>
          <c:idx val="3"/>
          <c:order val="3"/>
          <c:tx>
            <c:strRef>
              <c:f>'3000MW'!$H$3</c:f>
              <c:strCache>
                <c:ptCount val="1"/>
                <c:pt idx="0">
                  <c:v>BaseCase</c:v>
                </c:pt>
              </c:strCache>
            </c:strRef>
          </c:tx>
          <c:spPr>
            <a:ln w="28575" cap="rnd">
              <a:solidFill>
                <a:schemeClr val="tx1"/>
              </a:solidFill>
              <a:prstDash val="dash"/>
              <a:round/>
            </a:ln>
            <a:effectLst/>
          </c:spPr>
          <c:marker>
            <c:symbol val="none"/>
          </c:marker>
          <c:cat>
            <c:numRef>
              <c:f>'3000MW'!$D$7:$D$13</c:f>
              <c:numCache>
                <c:formatCode>General</c:formatCode>
                <c:ptCount val="7"/>
                <c:pt idx="0">
                  <c:v>2024</c:v>
                </c:pt>
                <c:pt idx="1">
                  <c:v>2025</c:v>
                </c:pt>
                <c:pt idx="2">
                  <c:v>2026</c:v>
                </c:pt>
                <c:pt idx="3">
                  <c:v>2027</c:v>
                </c:pt>
                <c:pt idx="4">
                  <c:v>2028</c:v>
                </c:pt>
                <c:pt idx="5">
                  <c:v>2029</c:v>
                </c:pt>
                <c:pt idx="6">
                  <c:v>2030</c:v>
                </c:pt>
              </c:numCache>
            </c:numRef>
          </c:cat>
          <c:val>
            <c:numRef>
              <c:f>'3000MW'!$H$7:$H$13</c:f>
              <c:numCache>
                <c:formatCode>General</c:formatCode>
                <c:ptCount val="7"/>
                <c:pt idx="0">
                  <c:v>3.8359999999999998E-2</c:v>
                </c:pt>
                <c:pt idx="1">
                  <c:v>8.4879999999999997E-2</c:v>
                </c:pt>
                <c:pt idx="2">
                  <c:v>9.7470000000000001E-2</c:v>
                </c:pt>
                <c:pt idx="3">
                  <c:v>0.11772000000000001</c:v>
                </c:pt>
                <c:pt idx="4">
                  <c:v>0.13457</c:v>
                </c:pt>
                <c:pt idx="5">
                  <c:v>0.17036000000000001</c:v>
                </c:pt>
                <c:pt idx="6">
                  <c:v>0.18687999999999999</c:v>
                </c:pt>
              </c:numCache>
            </c:numRef>
          </c:val>
          <c:smooth val="0"/>
          <c:extLst>
            <c:ext xmlns:c16="http://schemas.microsoft.com/office/drawing/2014/chart" uri="{C3380CC4-5D6E-409C-BE32-E72D297353CC}">
              <c16:uniqueId val="{00000003-4973-4A8F-95A7-45AF8A96C30D}"/>
            </c:ext>
          </c:extLst>
        </c:ser>
        <c:dLbls>
          <c:showLegendKey val="0"/>
          <c:showVal val="0"/>
          <c:showCatName val="0"/>
          <c:showSerName val="0"/>
          <c:showPercent val="0"/>
          <c:showBubbleSize val="0"/>
        </c:dLbls>
        <c:smooth val="0"/>
        <c:axId val="759371328"/>
        <c:axId val="759368832"/>
      </c:lineChart>
      <c:catAx>
        <c:axId val="75937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368832"/>
        <c:crosses val="autoZero"/>
        <c:auto val="1"/>
        <c:lblAlgn val="ctr"/>
        <c:lblOffset val="100"/>
        <c:noMultiLvlLbl val="0"/>
      </c:catAx>
      <c:valAx>
        <c:axId val="759368832"/>
        <c:scaling>
          <c:orientation val="minMax"/>
          <c:max val="0.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NYCA</a:t>
                </a:r>
                <a:r>
                  <a:rPr lang="en-US" baseline="0"/>
                  <a:t> LOLE (dy/yr)</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3713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B5F1DC652FC34983F7BD69212C7224" ma:contentTypeVersion="1" ma:contentTypeDescription="Create a new document." ma:contentTypeScope="" ma:versionID="9dab43056dbde125381f6b4e85d9e120">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1481C-E547-4557-81D6-137C00FCE10D}">
  <ds:schemaRefs>
    <ds:schemaRef ds:uri="http://schemas.microsoft.com/sharepoint/v3/contenttype/forms"/>
  </ds:schemaRefs>
</ds:datastoreItem>
</file>

<file path=customXml/itemProps2.xml><?xml version="1.0" encoding="utf-8"?>
<ds:datastoreItem xmlns:ds="http://schemas.openxmlformats.org/officeDocument/2006/customXml" ds:itemID="{AEB83C7A-45C4-4136-925C-61FEB86C8BE2}">
  <ds:schemaRefs>
    <ds:schemaRef ds:uri="http://www.w3.org/XML/1998/namespace"/>
    <ds:schemaRef ds:uri="http://purl.org/dc/terms/"/>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A785D59-8896-4072-90B1-BB798FCB2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11484-69A5-45CD-BB9A-2550AC51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Word_Template_Reports_v2.dotx</Template>
  <TotalTime>85</TotalTime>
  <Pages>84</Pages>
  <Words>16269</Words>
  <Characters>92738</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2018 RNA Appendices</vt:lpstr>
    </vt:vector>
  </TitlesOfParts>
  <Company>NYISO</Company>
  <LinksUpToDate>false</LinksUpToDate>
  <CharactersWithSpaces>108790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RNA Appendices</dc:title>
  <dc:creator>Draft for August 22 ESPWG/TPAS</dc:creator>
  <cp:lastModifiedBy>Shrestha, Sadhana</cp:lastModifiedBy>
  <cp:revision>24</cp:revision>
  <cp:lastPrinted>2018-07-31T19:10:00Z</cp:lastPrinted>
  <dcterms:created xsi:type="dcterms:W3CDTF">2020-09-02T20:20:00Z</dcterms:created>
  <dcterms:modified xsi:type="dcterms:W3CDTF">2020-09-03T19:32:00Z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0x01010099B5F1DC652FC34983F7BD69212C7224</vt:lpwstr>
  </property>
  <property fmtid="{D5CDD505-2E9C-101B-9397-08002B2CF9AE}" pid="3" name="_AdHocReviewCycleID">
    <vt:i4>-824498129</vt:i4>
  </property>
  <property fmtid="{D5CDD505-2E9C-101B-9397-08002B2CF9AE}" pid="4" name="_NewReviewCycle">
    <vt:lpwstr/>
  </property>
  <property fmtid="{D5CDD505-2E9C-101B-9397-08002B2CF9AE}" pid="5" name="_EmailSubject">
    <vt:lpwstr>2020 RNA files for September 10 ESPWG posting</vt:lpwstr>
  </property>
  <property fmtid="{D5CDD505-2E9C-101B-9397-08002B2CF9AE}" pid="6" name="_AuthorEmail">
    <vt:lpwstr>SShrestha@nyiso.com</vt:lpwstr>
  </property>
  <property fmtid="{D5CDD505-2E9C-101B-9397-08002B2CF9AE}" pid="7" name="_AuthorEmailDisplayName">
    <vt:lpwstr>Shrestha, Sadhana S</vt:lpwstr>
  </property>
  <property fmtid="{D5CDD505-2E9C-101B-9397-08002B2CF9AE}" pid="9" name="_PreviousAdHocReviewCycleID">
    <vt:i4>-1128370031</vt:i4>
  </property>
</Properties>
</file>