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B3" w:rsidRPr="00F14377" w:rsidRDefault="006635B3" w:rsidP="00F14377">
      <w:pPr>
        <w:spacing w:after="0" w:line="240" w:lineRule="auto"/>
        <w:rPr>
          <w:b/>
          <w:sz w:val="28"/>
        </w:rPr>
      </w:pPr>
      <w:r w:rsidRPr="00F14377">
        <w:rPr>
          <w:b/>
          <w:sz w:val="28"/>
        </w:rPr>
        <w:t>SOCIAL MEDIA:</w:t>
      </w:r>
    </w:p>
    <w:p w:rsidR="006635B3" w:rsidRDefault="006635B3" w:rsidP="00F14377">
      <w:pPr>
        <w:spacing w:after="0" w:line="240" w:lineRule="auto"/>
      </w:pPr>
    </w:p>
    <w:p w:rsidR="006635B3" w:rsidRDefault="00B660A0" w:rsidP="00F14377">
      <w:pPr>
        <w:spacing w:after="0" w:line="240" w:lineRule="auto"/>
      </w:pPr>
      <w:r w:rsidRPr="001175BF">
        <w:rPr>
          <w:b/>
        </w:rPr>
        <w:t xml:space="preserve">Post #1: </w:t>
      </w:r>
    </w:p>
    <w:p w:rsidR="009B0A95" w:rsidRDefault="005873BB" w:rsidP="00F14377">
      <w:pPr>
        <w:spacing w:after="0" w:line="240" w:lineRule="auto"/>
      </w:pPr>
      <w:r>
        <w:t xml:space="preserve">We’ve recently released a new study on the impact of </w:t>
      </w:r>
      <w:r w:rsidR="00B660A0" w:rsidRPr="001175BF">
        <w:rPr>
          <w:color w:val="FF0000"/>
        </w:rPr>
        <w:t>#</w:t>
      </w:r>
      <w:r w:rsidRPr="001175BF">
        <w:rPr>
          <w:color w:val="FF0000"/>
        </w:rPr>
        <w:t xml:space="preserve">climatechange </w:t>
      </w:r>
      <w:r>
        <w:t xml:space="preserve">on the </w:t>
      </w:r>
      <w:r w:rsidR="00B660A0" w:rsidRPr="001175BF">
        <w:rPr>
          <w:color w:val="FF0000"/>
        </w:rPr>
        <w:t>#</w:t>
      </w:r>
      <w:r w:rsidRPr="001175BF">
        <w:rPr>
          <w:color w:val="FF0000"/>
        </w:rPr>
        <w:t>N</w:t>
      </w:r>
      <w:r w:rsidR="00B660A0" w:rsidRPr="001175BF">
        <w:rPr>
          <w:color w:val="FF0000"/>
        </w:rPr>
        <w:t>Y</w:t>
      </w:r>
      <w:r w:rsidR="006635B3">
        <w:rPr>
          <w:color w:val="FF0000"/>
        </w:rPr>
        <w:t xml:space="preserve"> </w:t>
      </w:r>
      <w:r w:rsidRPr="001175BF">
        <w:rPr>
          <w:color w:val="000000" w:themeColor="text1"/>
        </w:rPr>
        <w:t>grid</w:t>
      </w:r>
      <w:r>
        <w:t xml:space="preserve">. How will changing temperatures and the move to cleaner energy affect </w:t>
      </w:r>
      <w:r w:rsidR="006635B3" w:rsidRPr="001175BF">
        <w:rPr>
          <w:color w:val="FF0000"/>
        </w:rPr>
        <w:t>#</w:t>
      </w:r>
      <w:r w:rsidRPr="001175BF">
        <w:rPr>
          <w:color w:val="FF0000"/>
        </w:rPr>
        <w:t xml:space="preserve">grid </w:t>
      </w:r>
      <w:r>
        <w:t xml:space="preserve">resilience and </w:t>
      </w:r>
      <w:r w:rsidR="006635B3" w:rsidRPr="001175BF">
        <w:rPr>
          <w:color w:val="FF0000"/>
        </w:rPr>
        <w:t>#</w:t>
      </w:r>
      <w:r w:rsidRPr="001175BF">
        <w:rPr>
          <w:color w:val="FF0000"/>
        </w:rPr>
        <w:t>reliability</w:t>
      </w:r>
      <w:r>
        <w:t xml:space="preserve">? This </w:t>
      </w:r>
      <w:r w:rsidR="00456E3C">
        <w:t>blog addresses the issues identified in the study</w:t>
      </w:r>
      <w:r w:rsidR="00545D36">
        <w:t>:</w:t>
      </w:r>
      <w:r w:rsidR="00B660A0">
        <w:t xml:space="preserve"> </w:t>
      </w:r>
      <w:r w:rsidR="00B660A0" w:rsidRPr="001175BF">
        <w:rPr>
          <w:color w:val="FF0000"/>
        </w:rPr>
        <w:t>[LINK TO BLOG]</w:t>
      </w:r>
    </w:p>
    <w:p w:rsidR="006635B3" w:rsidRDefault="006635B3" w:rsidP="00F14377">
      <w:pPr>
        <w:spacing w:after="0" w:line="240" w:lineRule="auto"/>
      </w:pPr>
    </w:p>
    <w:p w:rsidR="00750AC6" w:rsidRDefault="008D2227" w:rsidP="00750AC6">
      <w:pPr>
        <w:rPr>
          <w:noProof/>
        </w:rPr>
      </w:pPr>
      <w:r>
        <w:rPr>
          <w:noProof/>
        </w:rPr>
        <w:drawing>
          <wp:inline distT="0" distB="0" distL="0" distR="0" wp14:anchorId="1E1404A2" wp14:editId="010270CE">
            <wp:extent cx="4023360" cy="2607945"/>
            <wp:effectExtent l="0" t="0" r="0" b="1905"/>
            <wp:docPr id="1" name="Picture 1" descr="cid:image002.jpg@01D6AEAE.F2568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AEAE.F2568F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023360" cy="2607945"/>
                    </a:xfrm>
                    <a:prstGeom prst="rect">
                      <a:avLst/>
                    </a:prstGeom>
                    <a:noFill/>
                    <a:ln>
                      <a:noFill/>
                    </a:ln>
                  </pic:spPr>
                </pic:pic>
              </a:graphicData>
            </a:graphic>
          </wp:inline>
        </w:drawing>
      </w:r>
    </w:p>
    <w:p w:rsidR="006635B3" w:rsidRPr="00750AC6" w:rsidRDefault="00CD242E" w:rsidP="00750AC6">
      <w:pPr>
        <w:rPr>
          <w:noProof/>
        </w:rPr>
      </w:pPr>
      <w:r>
        <w:rPr>
          <w:b/>
        </w:rPr>
        <w:t>Post #2</w:t>
      </w:r>
      <w:r w:rsidR="006635B3" w:rsidRPr="00621E7F">
        <w:rPr>
          <w:b/>
        </w:rPr>
        <w:t xml:space="preserve">: </w:t>
      </w:r>
    </w:p>
    <w:p w:rsidR="00FF1BE3" w:rsidRDefault="00545D36" w:rsidP="001175BF">
      <w:pPr>
        <w:spacing w:after="0" w:line="240" w:lineRule="auto"/>
        <w:rPr>
          <w:color w:val="FF0000"/>
        </w:rPr>
      </w:pPr>
      <w:r w:rsidRPr="001175BF">
        <w:rPr>
          <w:rFonts w:cstheme="minorHAnsi"/>
        </w:rPr>
        <w:t xml:space="preserve">Our new </w:t>
      </w:r>
      <w:r w:rsidR="006635B3" w:rsidRPr="00F14377">
        <w:rPr>
          <w:rFonts w:cstheme="minorHAnsi"/>
          <w:color w:val="FF0000"/>
        </w:rPr>
        <w:t>#ClimateChange</w:t>
      </w:r>
      <w:r w:rsidRPr="001175BF">
        <w:rPr>
          <w:rFonts w:cstheme="minorHAnsi"/>
          <w:color w:val="FF0000"/>
        </w:rPr>
        <w:t xml:space="preserve"> </w:t>
      </w:r>
      <w:r w:rsidRPr="001175BF">
        <w:rPr>
          <w:rFonts w:cstheme="minorHAnsi"/>
        </w:rPr>
        <w:t xml:space="preserve">Impact and </w:t>
      </w:r>
      <w:r w:rsidR="00456E3C" w:rsidRPr="001175BF">
        <w:rPr>
          <w:rFonts w:cstheme="minorHAnsi"/>
        </w:rPr>
        <w:t xml:space="preserve">Resilience </w:t>
      </w:r>
      <w:r w:rsidRPr="001175BF">
        <w:rPr>
          <w:rFonts w:cstheme="minorHAnsi"/>
        </w:rPr>
        <w:t>Study</w:t>
      </w:r>
      <w:r w:rsidR="00AE771A">
        <w:rPr>
          <w:rFonts w:cstheme="minorHAnsi"/>
        </w:rPr>
        <w:t xml:space="preserve"> by the Analysis Group</w:t>
      </w:r>
      <w:r w:rsidRPr="001175BF">
        <w:rPr>
          <w:rFonts w:cstheme="minorHAnsi"/>
        </w:rPr>
        <w:t xml:space="preserve"> illustrates the changes necessary to keep the </w:t>
      </w:r>
      <w:r w:rsidR="006635B3" w:rsidRPr="001175BF">
        <w:rPr>
          <w:rFonts w:cstheme="minorHAnsi"/>
          <w:color w:val="FF0000"/>
        </w:rPr>
        <w:t>#</w:t>
      </w:r>
      <w:r w:rsidRPr="001175BF">
        <w:rPr>
          <w:rFonts w:cstheme="minorHAnsi"/>
          <w:color w:val="FF0000"/>
        </w:rPr>
        <w:t xml:space="preserve">grid </w:t>
      </w:r>
      <w:r w:rsidRPr="001175BF">
        <w:rPr>
          <w:rFonts w:cstheme="minorHAnsi"/>
        </w:rPr>
        <w:t xml:space="preserve">reliable while meeting </w:t>
      </w:r>
      <w:r w:rsidR="006635B3" w:rsidRPr="001175BF">
        <w:rPr>
          <w:rFonts w:cstheme="minorHAnsi"/>
          <w:color w:val="FF0000"/>
        </w:rPr>
        <w:t>#</w:t>
      </w:r>
      <w:r w:rsidRPr="001175BF">
        <w:rPr>
          <w:rFonts w:cstheme="minorHAnsi"/>
          <w:color w:val="FF0000"/>
        </w:rPr>
        <w:t>NY</w:t>
      </w:r>
      <w:r w:rsidRPr="001175BF">
        <w:rPr>
          <w:rFonts w:cstheme="minorHAnsi"/>
        </w:rPr>
        <w:t xml:space="preserve">’s </w:t>
      </w:r>
      <w:r w:rsidR="006635B3" w:rsidRPr="00F14377">
        <w:rPr>
          <w:rFonts w:cstheme="minorHAnsi"/>
          <w:color w:val="FF0000"/>
        </w:rPr>
        <w:t>#</w:t>
      </w:r>
      <w:r w:rsidRPr="00F14377">
        <w:rPr>
          <w:rFonts w:cstheme="minorHAnsi"/>
          <w:color w:val="FF0000"/>
        </w:rPr>
        <w:t xml:space="preserve">cleanenergy </w:t>
      </w:r>
      <w:r w:rsidRPr="001175BF">
        <w:rPr>
          <w:rFonts w:cstheme="minorHAnsi"/>
        </w:rPr>
        <w:t xml:space="preserve">mandates. </w:t>
      </w:r>
      <w:r w:rsidR="00456E3C" w:rsidRPr="001175BF">
        <w:rPr>
          <w:rFonts w:cstheme="minorHAnsi"/>
        </w:rPr>
        <w:t>Get the highlights in this</w:t>
      </w:r>
      <w:r w:rsidRPr="001175BF">
        <w:rPr>
          <w:rFonts w:cstheme="minorHAnsi"/>
        </w:rPr>
        <w:t xml:space="preserve"> blog</w:t>
      </w:r>
      <w:r w:rsidR="006635B3">
        <w:t xml:space="preserve">: </w:t>
      </w:r>
      <w:r w:rsidR="006635B3" w:rsidRPr="00F14377">
        <w:rPr>
          <w:color w:val="FF0000"/>
        </w:rPr>
        <w:t>[LINK TO BLOG]</w:t>
      </w:r>
    </w:p>
    <w:p w:rsidR="00FF1BE3" w:rsidRDefault="00FF1BE3" w:rsidP="001175BF">
      <w:pPr>
        <w:spacing w:after="0" w:line="240" w:lineRule="auto"/>
        <w:rPr>
          <w:color w:val="FF0000"/>
        </w:rPr>
      </w:pPr>
    </w:p>
    <w:p w:rsidR="00456E3C" w:rsidRPr="00545D36" w:rsidRDefault="00456E3C" w:rsidP="00750AC6">
      <w:pPr>
        <w:spacing w:after="0" w:line="240" w:lineRule="auto"/>
      </w:pPr>
      <w:bookmarkStart w:id="0" w:name="_GoBack"/>
      <w:bookmarkEnd w:id="0"/>
      <w:r>
        <w:t xml:space="preserve"> </w:t>
      </w:r>
      <w:r w:rsidR="008D2227">
        <w:rPr>
          <w:noProof/>
        </w:rPr>
        <w:drawing>
          <wp:inline distT="0" distB="0" distL="0" distR="0" wp14:anchorId="0D7D6566" wp14:editId="1EA7BCAB">
            <wp:extent cx="3951605" cy="2560320"/>
            <wp:effectExtent l="0" t="0" r="0" b="0"/>
            <wp:docPr id="3" name="Picture 3" descr="cid:image004.jpg@01D6AEAE.F2568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6AEAE.F2568F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51605" cy="2560320"/>
                    </a:xfrm>
                    <a:prstGeom prst="rect">
                      <a:avLst/>
                    </a:prstGeom>
                    <a:noFill/>
                    <a:ln>
                      <a:noFill/>
                    </a:ln>
                  </pic:spPr>
                </pic:pic>
              </a:graphicData>
            </a:graphic>
          </wp:inline>
        </w:drawing>
      </w:r>
    </w:p>
    <w:p w:rsidR="005873BB" w:rsidRDefault="005873BB"/>
    <w:p w:rsidR="00FF1BE3" w:rsidRDefault="00FF1BE3" w:rsidP="006635B3">
      <w:pPr>
        <w:spacing w:after="0" w:line="240" w:lineRule="auto"/>
        <w:rPr>
          <w:b/>
          <w:sz w:val="28"/>
        </w:rPr>
      </w:pPr>
    </w:p>
    <w:p w:rsidR="00FF1BE3" w:rsidRDefault="00FF1BE3" w:rsidP="006635B3">
      <w:pPr>
        <w:spacing w:after="0" w:line="240" w:lineRule="auto"/>
        <w:rPr>
          <w:b/>
          <w:sz w:val="28"/>
        </w:rPr>
      </w:pPr>
    </w:p>
    <w:p w:rsidR="00FF1BE3" w:rsidRDefault="00FF1BE3" w:rsidP="006635B3">
      <w:pPr>
        <w:spacing w:after="0" w:line="240" w:lineRule="auto"/>
        <w:rPr>
          <w:b/>
          <w:sz w:val="28"/>
        </w:rPr>
      </w:pPr>
    </w:p>
    <w:p w:rsidR="00FF1BE3" w:rsidRDefault="00FF1BE3" w:rsidP="006635B3">
      <w:pPr>
        <w:spacing w:after="0" w:line="240" w:lineRule="auto"/>
        <w:rPr>
          <w:b/>
          <w:sz w:val="28"/>
        </w:rPr>
      </w:pPr>
    </w:p>
    <w:p w:rsidR="00FF1BE3" w:rsidRDefault="00FF1BE3" w:rsidP="006635B3">
      <w:pPr>
        <w:spacing w:after="0" w:line="240" w:lineRule="auto"/>
        <w:rPr>
          <w:b/>
          <w:sz w:val="28"/>
        </w:rPr>
      </w:pPr>
    </w:p>
    <w:p w:rsidR="00FF1BE3" w:rsidRDefault="00FF1BE3" w:rsidP="006635B3">
      <w:pPr>
        <w:spacing w:after="0" w:line="240" w:lineRule="auto"/>
        <w:rPr>
          <w:b/>
          <w:sz w:val="28"/>
        </w:rPr>
      </w:pPr>
    </w:p>
    <w:p w:rsidR="00FF1BE3" w:rsidRDefault="00FF1BE3" w:rsidP="006635B3">
      <w:pPr>
        <w:spacing w:after="0" w:line="240" w:lineRule="auto"/>
        <w:rPr>
          <w:b/>
          <w:sz w:val="28"/>
        </w:rPr>
      </w:pPr>
    </w:p>
    <w:p w:rsidR="006635B3" w:rsidRPr="00621E7F" w:rsidRDefault="006635B3" w:rsidP="006635B3">
      <w:pPr>
        <w:spacing w:after="0" w:line="240" w:lineRule="auto"/>
        <w:rPr>
          <w:b/>
          <w:sz w:val="28"/>
        </w:rPr>
      </w:pPr>
      <w:r>
        <w:rPr>
          <w:b/>
          <w:sz w:val="28"/>
        </w:rPr>
        <w:t>BLOG:</w:t>
      </w:r>
    </w:p>
    <w:p w:rsidR="00177391" w:rsidRPr="00F14377" w:rsidRDefault="00177391" w:rsidP="005873BB">
      <w:pPr>
        <w:jc w:val="center"/>
        <w:rPr>
          <w:b/>
          <w:sz w:val="36"/>
          <w:szCs w:val="28"/>
        </w:rPr>
      </w:pPr>
      <w:r>
        <w:rPr>
          <w:b/>
          <w:sz w:val="36"/>
          <w:szCs w:val="28"/>
        </w:rPr>
        <w:t xml:space="preserve">New Climate Change Study Examines Resilience </w:t>
      </w:r>
      <w:r>
        <w:rPr>
          <w:b/>
          <w:sz w:val="36"/>
          <w:szCs w:val="28"/>
        </w:rPr>
        <w:br/>
        <w:t>and Reliability of New York Energy Grid</w:t>
      </w:r>
    </w:p>
    <w:p w:rsidR="008D2227" w:rsidRDefault="008D2227" w:rsidP="008D2227">
      <w:r>
        <w:rPr>
          <w:noProof/>
        </w:rPr>
        <w:lastRenderedPageBreak/>
        <w:t xml:space="preserve">                  </w:t>
      </w:r>
      <w:r>
        <w:rPr>
          <w:noProof/>
        </w:rPr>
        <w:drawing>
          <wp:inline distT="0" distB="0" distL="0" distR="0" wp14:anchorId="23FDB1F5" wp14:editId="56A0C291">
            <wp:extent cx="4659630" cy="2806700"/>
            <wp:effectExtent l="0" t="0" r="7620" b="0"/>
            <wp:docPr id="4" name="Picture 4" descr="cid:image006.jpg@01D6AEAE.F2568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D6AEAE.F2568F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59630" cy="2806700"/>
                    </a:xfrm>
                    <a:prstGeom prst="rect">
                      <a:avLst/>
                    </a:prstGeom>
                    <a:noFill/>
                    <a:ln>
                      <a:noFill/>
                    </a:ln>
                  </pic:spPr>
                </pic:pic>
              </a:graphicData>
            </a:graphic>
          </wp:inline>
        </w:drawing>
      </w:r>
    </w:p>
    <w:p w:rsidR="00FA03BA" w:rsidRPr="00F14377" w:rsidRDefault="00237B5E" w:rsidP="00720B5B">
      <w:pPr>
        <w:rPr>
          <w:sz w:val="28"/>
        </w:rPr>
      </w:pPr>
      <w:r w:rsidRPr="00F14377">
        <w:rPr>
          <w:sz w:val="28"/>
        </w:rPr>
        <w:t>As New York Sta</w:t>
      </w:r>
      <w:r w:rsidR="00616F3F" w:rsidRPr="00F14377">
        <w:rPr>
          <w:sz w:val="28"/>
        </w:rPr>
        <w:t xml:space="preserve">te advances climate and energy policies in pursuit of a cleaner, more </w:t>
      </w:r>
      <w:r w:rsidR="00616F3F" w:rsidRPr="004B7C27">
        <w:rPr>
          <w:sz w:val="28"/>
        </w:rPr>
        <w:t>resilient</w:t>
      </w:r>
      <w:r w:rsidR="00616F3F" w:rsidRPr="00F14377">
        <w:rPr>
          <w:sz w:val="28"/>
        </w:rPr>
        <w:t xml:space="preserve"> grid, </w:t>
      </w:r>
      <w:r w:rsidR="00FA03BA" w:rsidRPr="00F14377">
        <w:rPr>
          <w:sz w:val="28"/>
        </w:rPr>
        <w:t>we continue to examine</w:t>
      </w:r>
      <w:r w:rsidR="00616F3F" w:rsidRPr="00F14377">
        <w:rPr>
          <w:sz w:val="28"/>
        </w:rPr>
        <w:t xml:space="preserve"> long-range scenarios to assess </w:t>
      </w:r>
      <w:r w:rsidR="00BD2B99" w:rsidRPr="00F14377">
        <w:rPr>
          <w:sz w:val="28"/>
        </w:rPr>
        <w:t>impacts</w:t>
      </w:r>
      <w:r w:rsidR="00616F3F" w:rsidRPr="00F14377">
        <w:rPr>
          <w:sz w:val="28"/>
        </w:rPr>
        <w:t xml:space="preserve"> on grid reliability. </w:t>
      </w:r>
    </w:p>
    <w:p w:rsidR="009B0A95" w:rsidRDefault="00616F3F" w:rsidP="00720B5B">
      <w:r>
        <w:t xml:space="preserve">The goal is to determine what competitive wholesale electricity market modifications </w:t>
      </w:r>
      <w:r w:rsidR="004B7C27">
        <w:t>will</w:t>
      </w:r>
      <w:r>
        <w:t xml:space="preserve"> attract the types of resources </w:t>
      </w:r>
      <w:r w:rsidR="004B7C27">
        <w:t xml:space="preserve">necessary to </w:t>
      </w:r>
      <w:r>
        <w:t xml:space="preserve">meet </w:t>
      </w:r>
      <w:r w:rsidR="004B7C27">
        <w:t xml:space="preserve">future system </w:t>
      </w:r>
      <w:r w:rsidRPr="004B7C27">
        <w:t>needs</w:t>
      </w:r>
      <w:r w:rsidR="00FA03BA">
        <w:t xml:space="preserve">.  </w:t>
      </w:r>
    </w:p>
    <w:p w:rsidR="003E40FB" w:rsidRDefault="006C2B43" w:rsidP="00720B5B">
      <w:r>
        <w:t xml:space="preserve">We released the </w:t>
      </w:r>
      <w:hyperlink r:id="rId11" w:history="1">
        <w:r w:rsidRPr="00F24504">
          <w:rPr>
            <w:rStyle w:val="Hyperlink"/>
            <w:i/>
          </w:rPr>
          <w:t>Climate Change Impact and Resilience Study</w:t>
        </w:r>
        <w:r w:rsidR="006635B3" w:rsidRPr="00F24504">
          <w:rPr>
            <w:rStyle w:val="Hyperlink"/>
            <w:i/>
          </w:rPr>
          <w:t xml:space="preserve"> - </w:t>
        </w:r>
        <w:r w:rsidRPr="00F24504">
          <w:rPr>
            <w:rStyle w:val="Hyperlink"/>
            <w:i/>
          </w:rPr>
          <w:t>Phase II</w:t>
        </w:r>
      </w:hyperlink>
      <w:r>
        <w:t>, which review</w:t>
      </w:r>
      <w:r w:rsidR="00782322">
        <w:t>s</w:t>
      </w:r>
      <w:r>
        <w:t xml:space="preserve"> the potential </w:t>
      </w:r>
      <w:r w:rsidR="00782322">
        <w:t xml:space="preserve">power system reliability </w:t>
      </w:r>
      <w:r>
        <w:t>impacts expect</w:t>
      </w:r>
      <w:r w:rsidR="00782322">
        <w:t>ed</w:t>
      </w:r>
      <w:r>
        <w:t xml:space="preserve"> in 2040. This study, nine months in the making</w:t>
      </w:r>
      <w:r w:rsidR="004C3CDD">
        <w:t xml:space="preserve"> by the Analysis Group</w:t>
      </w:r>
      <w:r>
        <w:t xml:space="preserve">, looks at several models of energy demand, including the expected impacts of the </w:t>
      </w:r>
      <w:r w:rsidRPr="00F14377">
        <w:rPr>
          <w:i/>
        </w:rPr>
        <w:t>Climate Leadership and Community Protection Act</w:t>
      </w:r>
      <w:r>
        <w:t xml:space="preserve">, </w:t>
      </w:r>
      <w:r w:rsidR="003E40FB">
        <w:t>or CLCPA.</w:t>
      </w:r>
    </w:p>
    <w:p w:rsidR="00BD2B99" w:rsidRPr="00F14377" w:rsidRDefault="00BD2B99" w:rsidP="00720B5B">
      <w:pPr>
        <w:rPr>
          <w:b/>
          <w:sz w:val="28"/>
        </w:rPr>
      </w:pPr>
      <w:r w:rsidRPr="00F14377">
        <w:rPr>
          <w:b/>
          <w:sz w:val="28"/>
        </w:rPr>
        <w:t>Electrifying changes ahead</w:t>
      </w:r>
    </w:p>
    <w:p w:rsidR="003E40FB" w:rsidRDefault="003E40FB" w:rsidP="00720B5B">
      <w:r>
        <w:t xml:space="preserve">The CLCPA </w:t>
      </w:r>
      <w:r w:rsidR="006C2B43">
        <w:t xml:space="preserve">requires </w:t>
      </w:r>
      <w:r w:rsidR="0044197F">
        <w:t>70% of our energy to come from renewable resource</w:t>
      </w:r>
      <w:r w:rsidR="009B27E9">
        <w:t>s</w:t>
      </w:r>
      <w:r w:rsidR="0044197F">
        <w:t xml:space="preserve"> by 2030, </w:t>
      </w:r>
      <w:r w:rsidR="006C2B43">
        <w:t>a zero-emission grid by 2040</w:t>
      </w:r>
      <w:r w:rsidR="0044197F">
        <w:t>,</w:t>
      </w:r>
      <w:r w:rsidR="006C2B43">
        <w:t xml:space="preserve"> and </w:t>
      </w:r>
      <w:r>
        <w:t>85%</w:t>
      </w:r>
      <w:r w:rsidR="006635B3">
        <w:t xml:space="preserve"> r</w:t>
      </w:r>
      <w:r>
        <w:t xml:space="preserve">eduction in </w:t>
      </w:r>
      <w:r w:rsidR="0044197F">
        <w:t xml:space="preserve">economy-wide greenhouse gas </w:t>
      </w:r>
      <w:r w:rsidR="00545D36">
        <w:t>e</w:t>
      </w:r>
      <w:r>
        <w:t xml:space="preserve">missions by 2050. Reaching the </w:t>
      </w:r>
      <w:r w:rsidR="00FA03BA">
        <w:t>2050</w:t>
      </w:r>
      <w:r>
        <w:t xml:space="preserve"> goal will require significant investment in electric vehicles and electric building heat, which will increase the amount of power needed in the state. </w:t>
      </w:r>
      <w:r w:rsidR="006409FE">
        <w:t xml:space="preserve">We call this “electrification.” The growth of electrification is expected to turn New York’s peak demand from summer, when </w:t>
      </w:r>
      <w:r w:rsidR="006409FE">
        <w:lastRenderedPageBreak/>
        <w:t>air conditioner use is highest, to winter, when greater amounts of electrified building heat will require more electricity to run.</w:t>
      </w:r>
    </w:p>
    <w:p w:rsidR="00BD2B99" w:rsidRDefault="00FA03BA" w:rsidP="0032081E">
      <w:pPr>
        <w:pStyle w:val="NoSpacing"/>
      </w:pPr>
      <w:r>
        <w:t>Many questions remain about the grid of the future, such as what will power the grid beyond 2040, or what role will energy storage take in providing power? And t</w:t>
      </w:r>
      <w:r w:rsidR="00EF05D7">
        <w:t xml:space="preserve">he expected growth of wind and solar resources to meet the CLCPA mandate creates </w:t>
      </w:r>
      <w:r>
        <w:t xml:space="preserve">its own questions: </w:t>
      </w:r>
    </w:p>
    <w:p w:rsidR="006635B3" w:rsidRDefault="006635B3" w:rsidP="0032081E">
      <w:pPr>
        <w:pStyle w:val="NoSpacing"/>
      </w:pPr>
    </w:p>
    <w:p w:rsidR="006635B3" w:rsidRDefault="00EF05D7" w:rsidP="006D2362">
      <w:pPr>
        <w:pStyle w:val="NoSpacing"/>
        <w:numPr>
          <w:ilvl w:val="0"/>
          <w:numId w:val="2"/>
        </w:numPr>
      </w:pPr>
      <w:r>
        <w:t>Where will the energy come from on high-demand days when the sun isn’t shining and the wind has lulled?</w:t>
      </w:r>
      <w:r w:rsidR="003904D5">
        <w:t xml:space="preserve"> </w:t>
      </w:r>
    </w:p>
    <w:p w:rsidR="00E05816" w:rsidRDefault="003904D5" w:rsidP="00937AE1">
      <w:pPr>
        <w:pStyle w:val="NoSpacing"/>
        <w:numPr>
          <w:ilvl w:val="0"/>
          <w:numId w:val="2"/>
        </w:numPr>
      </w:pPr>
      <w:r>
        <w:t xml:space="preserve">What </w:t>
      </w:r>
      <w:r w:rsidR="00BD2B99">
        <w:t xml:space="preserve">will </w:t>
      </w:r>
      <w:r>
        <w:t xml:space="preserve">be the impact on the grid from a greater number of heat waves or </w:t>
      </w:r>
      <w:r w:rsidR="0044197F">
        <w:t xml:space="preserve">extended </w:t>
      </w:r>
      <w:r>
        <w:t xml:space="preserve">cold </w:t>
      </w:r>
      <w:r w:rsidR="0044197F">
        <w:t>snaps?</w:t>
      </w:r>
      <w:r>
        <w:t xml:space="preserve"> </w:t>
      </w:r>
    </w:p>
    <w:p w:rsidR="00EF05D7" w:rsidRDefault="00BD2B99" w:rsidP="00937AE1">
      <w:pPr>
        <w:pStyle w:val="NoSpacing"/>
        <w:numPr>
          <w:ilvl w:val="0"/>
          <w:numId w:val="2"/>
        </w:numPr>
      </w:pPr>
      <w:r>
        <w:t>H</w:t>
      </w:r>
      <w:r w:rsidR="0044197F">
        <w:t>ow resilient will the system be in the face of more frequent and intense winter or summer storms</w:t>
      </w:r>
      <w:r w:rsidR="005D6991">
        <w:t>?</w:t>
      </w:r>
      <w:r w:rsidR="004C3CDD">
        <w:t xml:space="preserve"> </w:t>
      </w:r>
      <w:r>
        <w:br/>
      </w:r>
    </w:p>
    <w:p w:rsidR="00F14377" w:rsidRDefault="004C3CDD" w:rsidP="00F14377">
      <w:r w:rsidRPr="00F14377">
        <w:rPr>
          <w:color w:val="FF0000"/>
        </w:rPr>
        <w:t xml:space="preserve">“By modeling what the changing climate means for the New York energy grid, we will be able to </w:t>
      </w:r>
      <w:r w:rsidR="00F76600">
        <w:rPr>
          <w:color w:val="FF0000"/>
        </w:rPr>
        <w:t>pursue</w:t>
      </w:r>
      <w:r w:rsidRPr="00F14377">
        <w:rPr>
          <w:color w:val="FF0000"/>
        </w:rPr>
        <w:t xml:space="preserve"> the changes necessary to keep the grid resilient and reliable in the coming years</w:t>
      </w:r>
      <w:r w:rsidR="00F14377" w:rsidRPr="00F14377">
        <w:rPr>
          <w:color w:val="FF0000"/>
        </w:rPr>
        <w:t>.</w:t>
      </w:r>
      <w:r w:rsidRPr="00F14377">
        <w:rPr>
          <w:color w:val="FF0000"/>
        </w:rPr>
        <w:t>”</w:t>
      </w:r>
      <w:r w:rsidR="003D4741">
        <w:rPr>
          <w:color w:val="FF0000"/>
          <w:sz w:val="24"/>
        </w:rPr>
        <w:t xml:space="preserve"> said</w:t>
      </w:r>
      <w:r w:rsidR="00F14377" w:rsidRPr="00F14377">
        <w:rPr>
          <w:color w:val="FF0000"/>
          <w:sz w:val="24"/>
        </w:rPr>
        <w:t xml:space="preserve"> </w:t>
      </w:r>
      <w:r w:rsidR="00F14377" w:rsidRPr="00F14377">
        <w:rPr>
          <w:color w:val="FF0000"/>
        </w:rPr>
        <w:t xml:space="preserve">Zach Smith, Vice President, System and Resource Planning. </w:t>
      </w:r>
      <w:r w:rsidR="00F14377" w:rsidRPr="00F14377">
        <w:rPr>
          <w:color w:val="FF0000"/>
          <w:sz w:val="24"/>
        </w:rPr>
        <w:t xml:space="preserve"> [PULL QUOTE]</w:t>
      </w:r>
      <w:r w:rsidR="003D4741">
        <w:rPr>
          <w:color w:val="FF0000"/>
          <w:sz w:val="24"/>
        </w:rPr>
        <w:t xml:space="preserve"> </w:t>
      </w:r>
      <w:r w:rsidRPr="00F14377">
        <w:t xml:space="preserve">“Grid planning has always been an essential part of grid management, and the </w:t>
      </w:r>
      <w:r w:rsidRPr="00F14377">
        <w:rPr>
          <w:i/>
        </w:rPr>
        <w:t xml:space="preserve">Climate Change Impact and Resilience Study </w:t>
      </w:r>
      <w:r w:rsidRPr="00F14377">
        <w:t xml:space="preserve">is an important tool that will help </w:t>
      </w:r>
      <w:r w:rsidR="00F002AA" w:rsidRPr="00F14377">
        <w:t xml:space="preserve">policymakers assess future needs while helping </w:t>
      </w:r>
      <w:r w:rsidRPr="00F14377">
        <w:t xml:space="preserve">us </w:t>
      </w:r>
      <w:r w:rsidR="00F002AA" w:rsidRPr="00F14377">
        <w:t>refine our markets to attract the investment necessary to support a reliable grid</w:t>
      </w:r>
      <w:r w:rsidR="003D4741">
        <w:t>.”</w:t>
      </w:r>
    </w:p>
    <w:p w:rsidR="004C3CDD" w:rsidRPr="00F14377" w:rsidRDefault="004C3CDD" w:rsidP="00720B5B">
      <w:pPr>
        <w:rPr>
          <w:color w:val="FF0000"/>
          <w:sz w:val="24"/>
        </w:rPr>
      </w:pPr>
    </w:p>
    <w:p w:rsidR="006409FE" w:rsidRPr="00F14377" w:rsidRDefault="00BD2B99" w:rsidP="00720B5B">
      <w:pPr>
        <w:rPr>
          <w:sz w:val="28"/>
        </w:rPr>
      </w:pPr>
      <w:r w:rsidRPr="00584E7C">
        <w:rPr>
          <w:b/>
          <w:sz w:val="28"/>
        </w:rPr>
        <w:t>Study</w:t>
      </w:r>
      <w:r w:rsidRPr="00F14377">
        <w:rPr>
          <w:b/>
          <w:sz w:val="28"/>
        </w:rPr>
        <w:t xml:space="preserve"> Findings</w:t>
      </w:r>
    </w:p>
    <w:p w:rsidR="002437B8" w:rsidRDefault="002437B8" w:rsidP="00F14377">
      <w:pPr>
        <w:pStyle w:val="ListParagraph"/>
        <w:numPr>
          <w:ilvl w:val="0"/>
          <w:numId w:val="3"/>
        </w:numPr>
      </w:pPr>
      <w:r w:rsidRPr="00F14377">
        <w:rPr>
          <w:b/>
        </w:rPr>
        <w:t>A greater reliance on solar and wind power, including offshore wind, presents a fundamental challenge.</w:t>
      </w:r>
      <w:r>
        <w:t xml:space="preserve"> The study found that period</w:t>
      </w:r>
      <w:r w:rsidR="00F002AA">
        <w:t>s</w:t>
      </w:r>
      <w:r>
        <w:t xml:space="preserve"> of reduced output from wind and solar resources challeng</w:t>
      </w:r>
      <w:r w:rsidR="00F002AA">
        <w:t>e</w:t>
      </w:r>
      <w:r>
        <w:t xml:space="preserve"> system reliability conditions, especially during wind lulls. One model of a 13-hour winter wind lull</w:t>
      </w:r>
      <w:r w:rsidR="00545D36">
        <w:t>, based on actual historical weather data,</w:t>
      </w:r>
      <w:r>
        <w:t xml:space="preserve"> forecasted a loss of more than 14,000 MW (megawatts). The study also noted that solar power would not contribute to the expected daily energy peaks in winter, which would occur in the evening after the sun has set.</w:t>
      </w:r>
    </w:p>
    <w:p w:rsidR="006635B3" w:rsidRDefault="006635B3" w:rsidP="00F14377">
      <w:pPr>
        <w:pStyle w:val="ListParagraph"/>
        <w:ind w:left="767"/>
      </w:pPr>
    </w:p>
    <w:p w:rsidR="006635B3" w:rsidRDefault="002437B8" w:rsidP="00F14377">
      <w:pPr>
        <w:pStyle w:val="ListParagraph"/>
        <w:numPr>
          <w:ilvl w:val="0"/>
          <w:numId w:val="3"/>
        </w:numPr>
        <w:spacing w:after="0" w:line="240" w:lineRule="auto"/>
        <w:ind w:left="763"/>
      </w:pPr>
      <w:r w:rsidRPr="00F14377">
        <w:rPr>
          <w:b/>
        </w:rPr>
        <w:t>Battery storage could make up some of this void</w:t>
      </w:r>
      <w:r>
        <w:t>, but extended periods of reduced renewable generation would rapidly deplete such resources. While one model of the grid in 2040 show</w:t>
      </w:r>
      <w:r w:rsidR="00584E7C">
        <w:t>s</w:t>
      </w:r>
      <w:r>
        <w:t xml:space="preserve"> more than 15,600 MW of new </w:t>
      </w:r>
      <w:r>
        <w:lastRenderedPageBreak/>
        <w:t xml:space="preserve">storage resources, these resources would be drained </w:t>
      </w:r>
      <w:r w:rsidR="00960B68">
        <w:t>if solar and wind power was significantly reduced for more than a</w:t>
      </w:r>
      <w:r w:rsidR="0032081E">
        <w:t xml:space="preserve"> </w:t>
      </w:r>
      <w:r w:rsidR="00960B68">
        <w:t>day due to weather conditions.</w:t>
      </w:r>
    </w:p>
    <w:p w:rsidR="006635B3" w:rsidRDefault="006635B3" w:rsidP="00F14377">
      <w:pPr>
        <w:spacing w:after="0" w:line="240" w:lineRule="auto"/>
      </w:pPr>
    </w:p>
    <w:p w:rsidR="00C2164B" w:rsidRDefault="0000148C" w:rsidP="00F14377">
      <w:pPr>
        <w:pStyle w:val="ListParagraph"/>
        <w:numPr>
          <w:ilvl w:val="0"/>
          <w:numId w:val="3"/>
        </w:numPr>
        <w:spacing w:after="0" w:line="240" w:lineRule="auto"/>
        <w:ind w:left="763"/>
      </w:pPr>
      <w:r w:rsidRPr="00F14377">
        <w:rPr>
          <w:b/>
        </w:rPr>
        <w:t xml:space="preserve">What is needed to fill in the gap are energy resources that are both </w:t>
      </w:r>
      <w:r w:rsidR="00982581">
        <w:rPr>
          <w:b/>
        </w:rPr>
        <w:t>flexible</w:t>
      </w:r>
      <w:r w:rsidR="00982581" w:rsidRPr="00F14377">
        <w:rPr>
          <w:b/>
        </w:rPr>
        <w:t xml:space="preserve"> </w:t>
      </w:r>
      <w:r w:rsidRPr="00F14377">
        <w:rPr>
          <w:b/>
        </w:rPr>
        <w:t>(able to provide energy on demand) and clean</w:t>
      </w:r>
      <w:r>
        <w:t xml:space="preserve">. These resources must </w:t>
      </w:r>
      <w:r w:rsidR="00827658">
        <w:t xml:space="preserve">be significant in capacity, be able to come on line quickly and be flexible enough to meet energy needs rapidly. </w:t>
      </w:r>
    </w:p>
    <w:p w:rsidR="006635B3" w:rsidRDefault="006635B3" w:rsidP="00F14377">
      <w:pPr>
        <w:spacing w:after="0" w:line="240" w:lineRule="auto"/>
      </w:pPr>
    </w:p>
    <w:p w:rsidR="006635B3" w:rsidRDefault="00B569EA" w:rsidP="00F14377">
      <w:pPr>
        <w:pStyle w:val="ListParagraph"/>
        <w:numPr>
          <w:ilvl w:val="0"/>
          <w:numId w:val="3"/>
        </w:numPr>
        <w:spacing w:after="0" w:line="240" w:lineRule="auto"/>
        <w:ind w:left="763"/>
      </w:pPr>
      <w:r w:rsidRPr="00F14377">
        <w:rPr>
          <w:b/>
        </w:rPr>
        <w:t>It will also be necessary to increase transmission around the state</w:t>
      </w:r>
      <w:r>
        <w:t xml:space="preserve"> in order to maximize the contribution of renewable resources, which are mostly located upstate. However, the increased reliance on moving power from region to region also increases vulnerability o</w:t>
      </w:r>
      <w:r w:rsidR="001615D6">
        <w:t>f</w:t>
      </w:r>
      <w:r>
        <w:t xml:space="preserve"> the system in </w:t>
      </w:r>
      <w:r w:rsidR="001615D6">
        <w:t>the face of severe weather events</w:t>
      </w:r>
      <w:r>
        <w:t>.</w:t>
      </w:r>
    </w:p>
    <w:p w:rsidR="006635B3" w:rsidRDefault="006635B3" w:rsidP="00F14377">
      <w:pPr>
        <w:spacing w:after="0" w:line="240" w:lineRule="auto"/>
      </w:pPr>
    </w:p>
    <w:p w:rsidR="009A1F47" w:rsidRDefault="001615D6" w:rsidP="00F14377">
      <w:pPr>
        <w:pStyle w:val="ListParagraph"/>
        <w:numPr>
          <w:ilvl w:val="0"/>
          <w:numId w:val="3"/>
        </w:numPr>
        <w:spacing w:after="0" w:line="240" w:lineRule="auto"/>
        <w:ind w:left="763"/>
      </w:pPr>
      <w:r w:rsidRPr="00F14377">
        <w:rPr>
          <w:b/>
        </w:rPr>
        <w:t>Overall, the key reliability challenges identified in this study relate to how the resource mix evolves in compliance with the CLCPA</w:t>
      </w:r>
      <w:r w:rsidRPr="001615D6">
        <w:t>, and the impact of climate change on meteorological conditions and events that introduce additional reliability risks.</w:t>
      </w:r>
    </w:p>
    <w:p w:rsidR="006635B3" w:rsidRDefault="006635B3" w:rsidP="00F14377">
      <w:pPr>
        <w:spacing w:after="0" w:line="240" w:lineRule="auto"/>
      </w:pPr>
    </w:p>
    <w:p w:rsidR="00B31DF2" w:rsidRDefault="0032081E" w:rsidP="00F14377">
      <w:pPr>
        <w:spacing w:after="0" w:line="240" w:lineRule="auto"/>
      </w:pPr>
      <w:r>
        <w:t xml:space="preserve">For </w:t>
      </w:r>
      <w:r w:rsidR="00B31DF2">
        <w:t>read the</w:t>
      </w:r>
      <w:r>
        <w:t xml:space="preserve"> </w:t>
      </w:r>
      <w:r w:rsidR="006635B3" w:rsidRPr="00F14377">
        <w:rPr>
          <w:rFonts w:cstheme="minorHAnsi"/>
          <w:i/>
        </w:rPr>
        <w:t xml:space="preserve">Climate Change Impact </w:t>
      </w:r>
      <w:r w:rsidR="00B31DF2">
        <w:rPr>
          <w:rFonts w:cstheme="minorHAnsi"/>
          <w:i/>
        </w:rPr>
        <w:t xml:space="preserve">and Resilience </w:t>
      </w:r>
      <w:r w:rsidR="006635B3" w:rsidRPr="00F14377">
        <w:rPr>
          <w:rFonts w:cstheme="minorHAnsi"/>
          <w:i/>
        </w:rPr>
        <w:t>Study</w:t>
      </w:r>
      <w:r w:rsidR="00B31DF2">
        <w:t xml:space="preserve"> </w:t>
      </w:r>
      <w:r w:rsidR="00B95ECF">
        <w:t xml:space="preserve">and its appendices, visit the </w:t>
      </w:r>
      <w:r w:rsidR="00B31DF2" w:rsidRPr="00F14377">
        <w:rPr>
          <w:b/>
          <w:color w:val="FF0000"/>
        </w:rPr>
        <w:t>NYISO Power Systems Information and Outlook</w:t>
      </w:r>
      <w:r w:rsidR="00B95ECF" w:rsidRPr="00F14377">
        <w:rPr>
          <w:b/>
          <w:color w:val="FF0000"/>
        </w:rPr>
        <w:t xml:space="preserve"> </w:t>
      </w:r>
      <w:r w:rsidR="00B31DF2">
        <w:t>web</w:t>
      </w:r>
      <w:r w:rsidR="00B95ECF">
        <w:t>page.</w:t>
      </w:r>
      <w:r w:rsidR="00B31DF2">
        <w:t xml:space="preserve"> </w:t>
      </w:r>
    </w:p>
    <w:p w:rsidR="00497096" w:rsidRDefault="00B31DF2">
      <w:r w:rsidRPr="00F14377">
        <w:rPr>
          <w:color w:val="FF0000"/>
        </w:rPr>
        <w:t xml:space="preserve">[LINK: </w:t>
      </w:r>
      <w:hyperlink r:id="rId12" w:history="1">
        <w:r w:rsidRPr="00F14377">
          <w:rPr>
            <w:rStyle w:val="Hyperlink"/>
            <w:color w:val="FF0000"/>
          </w:rPr>
          <w:t>https://www.nyiso.com/ny-power-system-information-outlook</w:t>
        </w:r>
      </w:hyperlink>
      <w:r w:rsidRPr="00F14377">
        <w:rPr>
          <w:color w:val="FF0000"/>
        </w:rPr>
        <w:t xml:space="preserve">] </w:t>
      </w:r>
    </w:p>
    <w:sectPr w:rsidR="00497096" w:rsidSect="00F14377">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6AF"/>
    <w:multiLevelType w:val="hybridMultilevel"/>
    <w:tmpl w:val="731E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923E9"/>
    <w:multiLevelType w:val="hybridMultilevel"/>
    <w:tmpl w:val="CCC6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06F0C"/>
    <w:multiLevelType w:val="hybridMultilevel"/>
    <w:tmpl w:val="C590E17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61972D6D"/>
    <w:multiLevelType w:val="hybridMultilevel"/>
    <w:tmpl w:val="F78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B7844"/>
    <w:multiLevelType w:val="hybridMultilevel"/>
    <w:tmpl w:val="500C3CD8"/>
    <w:lvl w:ilvl="0" w:tplc="0409000F">
      <w:start w:val="1"/>
      <w:numFmt w:val="decimal"/>
      <w:lvlText w:val="%1."/>
      <w:lvlJc w:val="left"/>
      <w:pPr>
        <w:ind w:left="767" w:hanging="360"/>
      </w:pPr>
      <w:rPr>
        <w:rFont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F4"/>
    <w:rsid w:val="0000148C"/>
    <w:rsid w:val="001175BF"/>
    <w:rsid w:val="001351BE"/>
    <w:rsid w:val="001615D6"/>
    <w:rsid w:val="00177391"/>
    <w:rsid w:val="001933B4"/>
    <w:rsid w:val="001B3C9D"/>
    <w:rsid w:val="001C0401"/>
    <w:rsid w:val="00237B5E"/>
    <w:rsid w:val="002437B8"/>
    <w:rsid w:val="00301B2E"/>
    <w:rsid w:val="0032081E"/>
    <w:rsid w:val="00371F42"/>
    <w:rsid w:val="00375845"/>
    <w:rsid w:val="003904D5"/>
    <w:rsid w:val="003A29EF"/>
    <w:rsid w:val="003D4741"/>
    <w:rsid w:val="003E40FB"/>
    <w:rsid w:val="004058CD"/>
    <w:rsid w:val="0044197F"/>
    <w:rsid w:val="00456E3C"/>
    <w:rsid w:val="00497096"/>
    <w:rsid w:val="004B7C27"/>
    <w:rsid w:val="004C3CDD"/>
    <w:rsid w:val="00520CF9"/>
    <w:rsid w:val="005444BC"/>
    <w:rsid w:val="00545D36"/>
    <w:rsid w:val="00572691"/>
    <w:rsid w:val="00584E7C"/>
    <w:rsid w:val="005873BB"/>
    <w:rsid w:val="005D6991"/>
    <w:rsid w:val="00601975"/>
    <w:rsid w:val="00616F3F"/>
    <w:rsid w:val="006409FE"/>
    <w:rsid w:val="006635B3"/>
    <w:rsid w:val="006C2B43"/>
    <w:rsid w:val="00720B5B"/>
    <w:rsid w:val="007349A4"/>
    <w:rsid w:val="00750AC6"/>
    <w:rsid w:val="00782322"/>
    <w:rsid w:val="007833A6"/>
    <w:rsid w:val="007C77DE"/>
    <w:rsid w:val="007D23E2"/>
    <w:rsid w:val="007D29BE"/>
    <w:rsid w:val="007D4FF4"/>
    <w:rsid w:val="007F24DB"/>
    <w:rsid w:val="0082634C"/>
    <w:rsid w:val="00827658"/>
    <w:rsid w:val="00881830"/>
    <w:rsid w:val="008D2227"/>
    <w:rsid w:val="0090348A"/>
    <w:rsid w:val="00931707"/>
    <w:rsid w:val="00960B68"/>
    <w:rsid w:val="00982581"/>
    <w:rsid w:val="009A1F47"/>
    <w:rsid w:val="009B0A95"/>
    <w:rsid w:val="009B27E9"/>
    <w:rsid w:val="00A75312"/>
    <w:rsid w:val="00AD0A99"/>
    <w:rsid w:val="00AE771A"/>
    <w:rsid w:val="00AF68F3"/>
    <w:rsid w:val="00B31DF2"/>
    <w:rsid w:val="00B569EA"/>
    <w:rsid w:val="00B62C54"/>
    <w:rsid w:val="00B63156"/>
    <w:rsid w:val="00B660A0"/>
    <w:rsid w:val="00B95ECF"/>
    <w:rsid w:val="00BD2B99"/>
    <w:rsid w:val="00C2164B"/>
    <w:rsid w:val="00CD242E"/>
    <w:rsid w:val="00CF1000"/>
    <w:rsid w:val="00D44693"/>
    <w:rsid w:val="00D90396"/>
    <w:rsid w:val="00D95818"/>
    <w:rsid w:val="00E05816"/>
    <w:rsid w:val="00E141FC"/>
    <w:rsid w:val="00E85459"/>
    <w:rsid w:val="00EA0E47"/>
    <w:rsid w:val="00EF05D7"/>
    <w:rsid w:val="00F002AA"/>
    <w:rsid w:val="00F14377"/>
    <w:rsid w:val="00F24504"/>
    <w:rsid w:val="00F76600"/>
    <w:rsid w:val="00F941FD"/>
    <w:rsid w:val="00FA03BA"/>
    <w:rsid w:val="00FD7CF1"/>
    <w:rsid w:val="00FF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25F3"/>
  <w15:docId w15:val="{10FC1B38-9034-40BF-8F2A-2BC35D4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FE"/>
    <w:pPr>
      <w:ind w:left="720"/>
      <w:contextualSpacing/>
    </w:pPr>
  </w:style>
  <w:style w:type="character" w:styleId="CommentReference">
    <w:name w:val="annotation reference"/>
    <w:basedOn w:val="DefaultParagraphFont"/>
    <w:uiPriority w:val="99"/>
    <w:semiHidden/>
    <w:unhideWhenUsed/>
    <w:rsid w:val="001B3C9D"/>
    <w:rPr>
      <w:sz w:val="16"/>
      <w:szCs w:val="16"/>
    </w:rPr>
  </w:style>
  <w:style w:type="paragraph" w:styleId="CommentText">
    <w:name w:val="annotation text"/>
    <w:basedOn w:val="Normal"/>
    <w:link w:val="CommentTextChar"/>
    <w:uiPriority w:val="99"/>
    <w:semiHidden/>
    <w:unhideWhenUsed/>
    <w:rsid w:val="001B3C9D"/>
    <w:pPr>
      <w:spacing w:line="240" w:lineRule="auto"/>
    </w:pPr>
    <w:rPr>
      <w:sz w:val="20"/>
      <w:szCs w:val="20"/>
    </w:rPr>
  </w:style>
  <w:style w:type="character" w:customStyle="1" w:styleId="CommentTextChar">
    <w:name w:val="Comment Text Char"/>
    <w:basedOn w:val="DefaultParagraphFont"/>
    <w:link w:val="CommentText"/>
    <w:uiPriority w:val="99"/>
    <w:semiHidden/>
    <w:rsid w:val="001B3C9D"/>
    <w:rPr>
      <w:sz w:val="20"/>
      <w:szCs w:val="20"/>
    </w:rPr>
  </w:style>
  <w:style w:type="paragraph" w:styleId="CommentSubject">
    <w:name w:val="annotation subject"/>
    <w:basedOn w:val="CommentText"/>
    <w:next w:val="CommentText"/>
    <w:link w:val="CommentSubjectChar"/>
    <w:uiPriority w:val="99"/>
    <w:semiHidden/>
    <w:unhideWhenUsed/>
    <w:rsid w:val="001B3C9D"/>
    <w:rPr>
      <w:b/>
      <w:bCs/>
    </w:rPr>
  </w:style>
  <w:style w:type="character" w:customStyle="1" w:styleId="CommentSubjectChar">
    <w:name w:val="Comment Subject Char"/>
    <w:basedOn w:val="CommentTextChar"/>
    <w:link w:val="CommentSubject"/>
    <w:uiPriority w:val="99"/>
    <w:semiHidden/>
    <w:rsid w:val="001B3C9D"/>
    <w:rPr>
      <w:b/>
      <w:bCs/>
      <w:sz w:val="20"/>
      <w:szCs w:val="20"/>
    </w:rPr>
  </w:style>
  <w:style w:type="paragraph" w:styleId="BalloonText">
    <w:name w:val="Balloon Text"/>
    <w:basedOn w:val="Normal"/>
    <w:link w:val="BalloonTextChar"/>
    <w:uiPriority w:val="99"/>
    <w:semiHidden/>
    <w:unhideWhenUsed/>
    <w:rsid w:val="001B3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9D"/>
    <w:rPr>
      <w:rFonts w:ascii="Segoe UI" w:hAnsi="Segoe UI" w:cs="Segoe UI"/>
      <w:sz w:val="18"/>
      <w:szCs w:val="18"/>
    </w:rPr>
  </w:style>
  <w:style w:type="paragraph" w:styleId="NoSpacing">
    <w:name w:val="No Spacing"/>
    <w:uiPriority w:val="1"/>
    <w:qFormat/>
    <w:rsid w:val="0032081E"/>
    <w:pPr>
      <w:spacing w:after="0" w:line="240" w:lineRule="auto"/>
    </w:pPr>
  </w:style>
  <w:style w:type="character" w:styleId="Hyperlink">
    <w:name w:val="Hyperlink"/>
    <w:basedOn w:val="DefaultParagraphFont"/>
    <w:uiPriority w:val="99"/>
    <w:unhideWhenUsed/>
    <w:rsid w:val="0032081E"/>
    <w:rPr>
      <w:color w:val="0000FF" w:themeColor="hyperlink"/>
      <w:u w:val="single"/>
    </w:rPr>
  </w:style>
  <w:style w:type="character" w:styleId="FollowedHyperlink">
    <w:name w:val="FollowedHyperlink"/>
    <w:basedOn w:val="DefaultParagraphFont"/>
    <w:uiPriority w:val="99"/>
    <w:semiHidden/>
    <w:unhideWhenUsed/>
    <w:rsid w:val="00B31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6351">
      <w:bodyDiv w:val="1"/>
      <w:marLeft w:val="0"/>
      <w:marRight w:val="0"/>
      <w:marTop w:val="0"/>
      <w:marBottom w:val="0"/>
      <w:divBdr>
        <w:top w:val="none" w:sz="0" w:space="0" w:color="auto"/>
        <w:left w:val="none" w:sz="0" w:space="0" w:color="auto"/>
        <w:bottom w:val="none" w:sz="0" w:space="0" w:color="auto"/>
        <w:right w:val="none" w:sz="0" w:space="0" w:color="auto"/>
      </w:divBdr>
    </w:div>
    <w:div w:id="14184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6AEAE.F2568F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nyiso.com/ny-power-system-information-outl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6AEAE.F2568FB0" TargetMode="External"/><Relationship Id="rId11" Type="http://schemas.openxmlformats.org/officeDocument/2006/relationships/hyperlink" Target="https://www.nyiso.com/documents/20142/10773574/NYISO-Climate-Impact-Study-Phase-2-Report.pdf/209bc753-3f69-8ab9-37b5-eae3698b0ed1" TargetMode="External"/><Relationship Id="rId5" Type="http://schemas.openxmlformats.org/officeDocument/2006/relationships/image" Target="media/image1.jpeg"/><Relationship Id="rId10" Type="http://schemas.openxmlformats.org/officeDocument/2006/relationships/image" Target="cid:image006.jpg@01D6AEAE.F2568FB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786</Words>
  <Characters>4483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Catalano, Kerri A</cp:lastModifiedBy>
  <cp:revision>2</cp:revision>
  <dcterms:created xsi:type="dcterms:W3CDTF">2020-11-10T21:08:00Z</dcterms:created>
  <dcterms:modified xsi:type="dcterms:W3CDTF">2020-11-10T21:08:00Z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210744554</vt:i4>
  </property>
  <property fmtid="{D5CDD505-2E9C-101B-9397-08002B2CF9AE}" pid="3" name="_NewReviewCycle">
    <vt:lpwstr/>
  </property>
  <property fmtid="{D5CDD505-2E9C-101B-9397-08002B2CF9AE}" pid="4" name="_EmailSubject">
    <vt:lpwstr>FOR REVIEW: blog on climate change study</vt:lpwstr>
  </property>
  <property fmtid="{D5CDD505-2E9C-101B-9397-08002B2CF9AE}" pid="5" name="_AuthorEmail">
    <vt:lpwstr>JSweeney@nyiso.com</vt:lpwstr>
  </property>
  <property fmtid="{D5CDD505-2E9C-101B-9397-08002B2CF9AE}" pid="6" name="_AuthorEmailDisplayName">
    <vt:lpwstr>Sweeney, James H.</vt:lpwstr>
  </property>
  <property fmtid="{D5CDD505-2E9C-101B-9397-08002B2CF9AE}" pid="7" name="_PreviousAdHocReviewCycleID">
    <vt:i4>-1602590910</vt:i4>
  </property>
  <property fmtid="{D5CDD505-2E9C-101B-9397-08002B2CF9AE}" pid="8" name="_ReviewingToolsShownOnce">
    <vt:lpwstr/>
  </property>
</Properties>
</file>